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r>
        <w:drawing>
          <wp:inline distT="0" distB="0" distL="0" distR="0">
            <wp:extent cx="2476500" cy="723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476500" cy="723900"/>
                    </a:xfrm>
                    <a:prstGeom prst="rect">
                      <a:avLst/>
                    </a:prstGeom>
                  </pic:spPr>
                </pic:pic>
              </a:graphicData>
            </a:graphic>
          </wp:inline>
        </w:drawing>
      </w:r>
    </w:p>
    <w:p>
      <w:pPr>
        <w:spacing w:after="60"/>
      </w:pPr>
      <w:r>
        <w:rPr>
          <w:rFonts w:ascii="Arial" w:cs="Arial" w:eastAsia="Arial" w:hAnsi="Arial"/>
          <w:b/>
          <w:bCs/>
          <w:color w:val="9C7830"/>
          <w:spacing w:val="20"/>
          <w:sz w:val="17"/>
          <w:szCs w:val="17"/>
        </w:rPr>
        <w:t xml:space="preserve">SALES ENGINEERING CONSULTING</w:t>
      </w:r>
    </w:p>
    <w:p>
      <w:pPr>
        <w:spacing w:after="40"/>
      </w:pPr>
      <w:r>
        <w:rPr>
          <w:rFonts w:ascii="Arial" w:cs="Arial" w:eastAsia="Arial" w:hAnsi="Arial"/>
          <w:b/>
          <w:bCs/>
          <w:color w:val="9C7830"/>
          <w:spacing w:val="20"/>
          <w:sz w:val="17"/>
          <w:szCs w:val="17"/>
        </w:rPr>
        <w:t xml:space="preserve">SCORECARD &amp; COACHING RUBRIC</w:t>
      </w:r>
    </w:p>
    <w:p>
      <w:pPr>
        <w:spacing w:after="260"/>
      </w:pPr>
      <w:r>
        <w:rPr>
          <w:rFonts w:ascii="Georgia" w:cs="Georgia" w:eastAsia="Georgia" w:hAnsi="Georgia"/>
          <w:b/>
          <w:bCs/>
          <w:color w:val="17140F"/>
          <w:sz w:val="60"/>
          <w:szCs w:val="60"/>
        </w:rPr>
        <w:t xml:space="preserve">Demo Review &amp; Coaching Guide</w:t>
      </w:r>
    </w:p>
    <w:p>
      <w:pPr>
        <w:pBdr>
          <w:bottom w:val="single" w:color="C9A04C" w:sz="8" w:space="6"/>
        </w:pBdr>
        <w:spacing w:after="340"/>
      </w:pPr>
      <w:r>
        <w:rPr>
          <w:sz w:val="4"/>
          <w:szCs w:val="4"/>
        </w:rPr>
        <w:t xml:space="preserve"> </w:t>
      </w:r>
    </w:p>
    <w:p>
      <w:pPr>
        <w:spacing w:after="320"/>
      </w:pPr>
      <w:r>
        <w:rPr>
          <w:rFonts w:ascii="Arial" w:cs="Arial" w:eastAsia="Arial" w:hAnsi="Arial"/>
          <w:i/>
          <w:iCs/>
          <w:color w:val="5B564C"/>
          <w:sz w:val="21"/>
          <w:szCs w:val="21"/>
        </w:rPr>
        <w:t xml:space="preserve">A demo is the most-watched, least-coached part of the sales engineering job. This guide gives you a consistent way to review a recorded demo, score it on what actually moves deals, and run a coaching conversation that makes your SE better, instead of just making them feel watched.</w:t>
      </w:r>
    </w:p>
    <w:p>
      <w:pPr>
        <w:spacing w:after="100"/>
      </w:pPr>
      <w:r>
        <w:rPr>
          <w:rFonts w:ascii="Arial" w:cs="Arial" w:eastAsia="Arial" w:hAnsi="Arial"/>
          <w:b/>
          <w:bCs/>
          <w:color w:val="9C7830"/>
          <w:spacing w:val="20"/>
          <w:sz w:val="17"/>
          <w:szCs w:val="17"/>
        </w:rPr>
        <w:t xml:space="preserve">WHAT'S INSIDE</w:t>
      </w:r>
    </w:p>
    <w:p>
      <w:pPr>
        <w:spacing w:after="90"/>
        <w:ind w:left="200"/>
      </w:pPr>
      <w:r>
        <w:rPr>
          <w:rFonts w:ascii="Arial" w:cs="Arial" w:eastAsia="Arial" w:hAnsi="Arial"/>
          <w:b/>
          <w:bCs/>
          <w:color w:val="9C7830"/>
          <w:sz w:val="20"/>
          <w:szCs w:val="20"/>
        </w:rPr>
        <w:t xml:space="preserve">01   </w:t>
      </w:r>
      <w:r>
        <w:rPr>
          <w:rFonts w:ascii="Arial" w:cs="Arial" w:eastAsia="Arial" w:hAnsi="Arial"/>
          <w:color w:val="17140F"/>
          <w:sz w:val="20"/>
          <w:szCs w:val="20"/>
        </w:rPr>
        <w:t xml:space="preserve">The Philosophy</w:t>
      </w:r>
    </w:p>
    <w:p>
      <w:pPr>
        <w:spacing w:after="90"/>
        <w:ind w:left="200"/>
      </w:pPr>
      <w:r>
        <w:rPr>
          <w:rFonts w:ascii="Arial" w:cs="Arial" w:eastAsia="Arial" w:hAnsi="Arial"/>
          <w:b/>
          <w:bCs/>
          <w:color w:val="9C7830"/>
          <w:sz w:val="20"/>
          <w:szCs w:val="20"/>
        </w:rPr>
        <w:t xml:space="preserve">02   </w:t>
      </w:r>
      <w:r>
        <w:rPr>
          <w:rFonts w:ascii="Arial" w:cs="Arial" w:eastAsia="Arial" w:hAnsi="Arial"/>
          <w:color w:val="17140F"/>
          <w:sz w:val="20"/>
          <w:szCs w:val="20"/>
        </w:rPr>
        <w:t xml:space="preserve">The Scoring Rubric</w:t>
      </w:r>
    </w:p>
    <w:p>
      <w:pPr>
        <w:spacing w:after="90"/>
        <w:ind w:left="200"/>
      </w:pPr>
      <w:r>
        <w:rPr>
          <w:rFonts w:ascii="Arial" w:cs="Arial" w:eastAsia="Arial" w:hAnsi="Arial"/>
          <w:b/>
          <w:bCs/>
          <w:color w:val="9C7830"/>
          <w:sz w:val="20"/>
          <w:szCs w:val="20"/>
        </w:rPr>
        <w:t xml:space="preserve">03   </w:t>
      </w:r>
      <w:r>
        <w:rPr>
          <w:rFonts w:ascii="Arial" w:cs="Arial" w:eastAsia="Arial" w:hAnsi="Arial"/>
          <w:color w:val="17140F"/>
          <w:sz w:val="20"/>
          <w:szCs w:val="20"/>
        </w:rPr>
        <w:t xml:space="preserve">How to Run the Review</w:t>
      </w:r>
    </w:p>
    <w:p>
      <w:pPr>
        <w:spacing w:after="90"/>
        <w:ind w:left="200"/>
      </w:pPr>
      <w:r>
        <w:rPr>
          <w:rFonts w:ascii="Arial" w:cs="Arial" w:eastAsia="Arial" w:hAnsi="Arial"/>
          <w:b/>
          <w:bCs/>
          <w:color w:val="9C7830"/>
          <w:sz w:val="20"/>
          <w:szCs w:val="20"/>
        </w:rPr>
        <w:t xml:space="preserve">04   </w:t>
      </w:r>
      <w:r>
        <w:rPr>
          <w:rFonts w:ascii="Arial" w:cs="Arial" w:eastAsia="Arial" w:hAnsi="Arial"/>
          <w:color w:val="17140F"/>
          <w:sz w:val="20"/>
          <w:szCs w:val="20"/>
        </w:rPr>
        <w:t xml:space="preserve">The Coaching Conversation</w:t>
      </w:r>
    </w:p>
    <w:p>
      <w:pPr>
        <w:spacing w:after="90"/>
        <w:ind w:left="200"/>
      </w:pPr>
      <w:r>
        <w:rPr>
          <w:rFonts w:ascii="Arial" w:cs="Arial" w:eastAsia="Arial" w:hAnsi="Arial"/>
          <w:b/>
          <w:bCs/>
          <w:color w:val="9C7830"/>
          <w:sz w:val="20"/>
          <w:szCs w:val="20"/>
        </w:rPr>
        <w:t xml:space="preserve">05   </w:t>
      </w:r>
      <w:r>
        <w:rPr>
          <w:rFonts w:ascii="Arial" w:cs="Arial" w:eastAsia="Arial" w:hAnsi="Arial"/>
          <w:color w:val="17140F"/>
          <w:sz w:val="20"/>
          <w:szCs w:val="20"/>
        </w:rPr>
        <w:t xml:space="preserve">SE Self-Audit Checklist</w:t>
      </w:r>
    </w:p>
    <w:p>
      <w:pPr>
        <w:spacing w:after="90"/>
        <w:ind w:left="200"/>
      </w:pPr>
      <w:r>
        <w:rPr>
          <w:rFonts w:ascii="Arial" w:cs="Arial" w:eastAsia="Arial" w:hAnsi="Arial"/>
          <w:b/>
          <w:bCs/>
          <w:color w:val="9C7830"/>
          <w:sz w:val="20"/>
          <w:szCs w:val="20"/>
        </w:rPr>
        <w:t xml:space="preserve">06   </w:t>
      </w:r>
      <w:r>
        <w:rPr>
          <w:rFonts w:ascii="Arial" w:cs="Arial" w:eastAsia="Arial" w:hAnsi="Arial"/>
          <w:color w:val="17140F"/>
          <w:sz w:val="20"/>
          <w:szCs w:val="20"/>
        </w:rPr>
        <w:t xml:space="preserve">Common Failure Patterns &amp; Fixes</w:t>
      </w:r>
    </w:p>
    <w:p>
      <w:pPr>
        <w:spacing w:after="90"/>
        <w:ind w:left="200"/>
      </w:pPr>
      <w:r>
        <w:rPr>
          <w:rFonts w:ascii="Arial" w:cs="Arial" w:eastAsia="Arial" w:hAnsi="Arial"/>
          <w:b/>
          <w:bCs/>
          <w:color w:val="9C7830"/>
          <w:sz w:val="20"/>
          <w:szCs w:val="20"/>
        </w:rPr>
        <w:t xml:space="preserve">07   </w:t>
      </w:r>
      <w:r>
        <w:rPr>
          <w:rFonts w:ascii="Arial" w:cs="Arial" w:eastAsia="Arial" w:hAnsi="Arial"/>
          <w:color w:val="17140F"/>
          <w:sz w:val="20"/>
          <w:szCs w:val="20"/>
        </w:rPr>
        <w:t xml:space="preserve">Appendix — Fillable Scorecard</w:t>
      </w:r>
    </w:p>
    <w:p>
      <w:pPr>
        <w:spacing w:after="400"/>
      </w:pPr>
    </w:p>
    <w:p>
      <w:pPr>
        <w:spacing w:before="200"/>
        <w:jc w:val="center"/>
      </w:pPr>
      <w:r>
        <w:rPr>
          <w:rFonts w:ascii="Arial" w:cs="Arial" w:eastAsia="Arial" w:hAnsi="Arial"/>
          <w:b/>
          <w:bCs/>
          <w:color w:val="17140F"/>
          <w:sz w:val="18"/>
          <w:szCs w:val="18"/>
        </w:rPr>
        <w:t xml:space="preserve">Scott Fallen  ·  The SE Foundry</w:t>
      </w:r>
    </w:p>
    <w:p>
      <w:pPr>
        <w:jc w:val="center"/>
      </w:pPr>
      <w:r>
        <w:rPr>
          <w:rFonts w:ascii="Arial" w:cs="Arial" w:eastAsia="Arial" w:hAnsi="Arial"/>
          <w:color w:val="5B564C"/>
          <w:sz w:val="16"/>
          <w:szCs w:val="16"/>
        </w:rPr>
        <w:t xml:space="preserve">scott@thesefoundry.com   ·   thesefoundry.com</w:t>
      </w:r>
    </w:p>
    <w:p>
      <w:pPr>
        <w:pageBreakBefore/>
      </w:pPr>
    </w:p>
    <w:p>
      <w:pPr>
        <w:pBdr>
          <w:bottom w:val="single" w:color="C9A04C" w:sz="4" w:space="4"/>
        </w:pBdr>
        <w:spacing w:after="60" w:before="300"/>
      </w:pPr>
      <w:r>
        <w:rPr>
          <w:rFonts w:ascii="Arial" w:cs="Arial" w:eastAsia="Arial" w:hAnsi="Arial"/>
          <w:b/>
          <w:bCs/>
          <w:color w:val="9C7830"/>
          <w:spacing w:val="20"/>
          <w:sz w:val="16"/>
          <w:szCs w:val="16"/>
        </w:rPr>
        <w:t xml:space="preserve">SECTION 01</w:t>
      </w:r>
    </w:p>
    <w:p>
      <w:pPr>
        <w:pStyle w:val="Heading1"/>
        <w:spacing w:after="220"/>
      </w:pPr>
      <w:r>
        <w:rPr>
          <w:rFonts w:ascii="Georgia" w:cs="Georgia" w:eastAsia="Georgia" w:hAnsi="Georgia"/>
          <w:b/>
          <w:bCs/>
          <w:color w:val="17140F"/>
          <w:sz w:val="40"/>
          <w:szCs w:val="40"/>
        </w:rPr>
        <w:t xml:space="preserve">The Philosophy</w:t>
      </w:r>
    </w:p>
    <w:p>
      <w:pPr>
        <w:spacing w:after="180"/>
      </w:pPr>
      <w:r>
        <w:rPr>
          <w:rFonts w:ascii="Arial" w:cs="Arial" w:eastAsia="Arial" w:hAnsi="Arial"/>
          <w:i/>
          <w:iCs/>
          <w:color w:val="5B564C"/>
          <w:sz w:val="21"/>
          <w:szCs w:val="21"/>
        </w:rPr>
        <w:t xml:space="preserve">Three principles behind every good demo review. Keep them in view while you watch and score.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c>
          <w:tcPr>
            <w:tcW w:type="dxa" w:w="9360"/>
            <w:tcBorders>
              <w:top w:val="nil"/>
              <w:left w:val="single" w:color="C9A04C" w:sz="24"/>
              <w:bottom w:val="nil"/>
              <w:right w:val="nil"/>
            </w:tcBorders>
            <w:shd w:fill="EFE7D9" w:val="clear"/>
            <w:tcMar>
              <w:top w:type="dxa" w:w="160"/>
              <w:left w:type="dxa" w:w="260"/>
              <w:bottom w:type="dxa" w:w="160"/>
              <w:right w:type="dxa" w:w="260"/>
            </w:tcMar>
          </w:tcPr>
          <w:p>
            <w:pPr>
              <w:spacing w:after="60"/>
            </w:pPr>
            <w:r>
              <w:rPr>
                <w:rFonts w:ascii="Arial" w:cs="Arial" w:eastAsia="Arial" w:hAnsi="Arial"/>
                <w:b/>
                <w:bCs/>
                <w:color w:val="17140F"/>
                <w:sz w:val="22"/>
                <w:szCs w:val="22"/>
              </w:rPr>
              <w:t xml:space="preserve">A demo is a Lego set, not a monolith.</w:t>
            </w:r>
          </w:p>
          <w:p>
            <w:r>
              <w:rPr>
                <w:rFonts w:ascii="Arial" w:cs="Arial" w:eastAsia="Arial" w:hAnsi="Arial"/>
                <w:color w:val="5B564C"/>
                <w:sz w:val="20"/>
                <w:szCs w:val="20"/>
              </w:rPr>
              <w:t xml:space="preserve">You don't push play and narrate for forty minutes. You snap together the three or four pieces that solve this customer's pain, in the order that makes sense for this room, and you leave the rest in the box. The SE who shows all ten features isn't being thorough, they're being careless with the customer's attention.</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c>
          <w:tcPr>
            <w:tcW w:type="dxa" w:w="9360"/>
            <w:tcBorders>
              <w:top w:val="nil"/>
              <w:left w:val="single" w:color="C9A04C" w:sz="24"/>
              <w:bottom w:val="nil"/>
              <w:right w:val="nil"/>
            </w:tcBorders>
            <w:shd w:fill="EFE7D9" w:val="clear"/>
            <w:tcMar>
              <w:top w:type="dxa" w:w="160"/>
              <w:left w:type="dxa" w:w="260"/>
              <w:bottom w:type="dxa" w:w="160"/>
              <w:right w:type="dxa" w:w="260"/>
            </w:tcMar>
          </w:tcPr>
          <w:p>
            <w:pPr>
              <w:spacing w:after="60"/>
            </w:pPr>
            <w:r>
              <w:rPr>
                <w:rFonts w:ascii="Arial" w:cs="Arial" w:eastAsia="Arial" w:hAnsi="Arial"/>
                <w:b/>
                <w:bCs/>
                <w:color w:val="17140F"/>
                <w:sz w:val="22"/>
                <w:szCs w:val="22"/>
              </w:rPr>
              <w:t xml:space="preserve">Discovery doesn't stop when the demo starts.</w:t>
            </w:r>
          </w:p>
          <w:p>
            <w:r>
              <w:rPr>
                <w:rFonts w:ascii="Arial" w:cs="Arial" w:eastAsia="Arial" w:hAnsi="Arial"/>
                <w:color w:val="5B564C"/>
                <w:sz w:val="20"/>
                <w:szCs w:val="20"/>
              </w:rPr>
              <w:t xml:space="preserve">In the real world you often demo on the first call, before any formal discovery has happened. That's not permission to skip it, it's a reason to get good at doing it live. Earn the right to show each feature by asking a question first. “Before I show you this, how does your team handle it today?” turns a feature tour into a conversation.</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c>
          <w:tcPr>
            <w:tcW w:type="dxa" w:w="9360"/>
            <w:tcBorders>
              <w:top w:val="nil"/>
              <w:left w:val="single" w:color="C9A04C" w:sz="24"/>
              <w:bottom w:val="nil"/>
              <w:right w:val="nil"/>
            </w:tcBorders>
            <w:shd w:fill="EFE7D9" w:val="clear"/>
            <w:tcMar>
              <w:top w:type="dxa" w:w="160"/>
              <w:left w:type="dxa" w:w="260"/>
              <w:bottom w:type="dxa" w:w="160"/>
              <w:right w:type="dxa" w:w="260"/>
            </w:tcMar>
          </w:tcPr>
          <w:p>
            <w:pPr>
              <w:spacing w:after="60"/>
            </w:pPr>
            <w:r>
              <w:rPr>
                <w:rFonts w:ascii="Arial" w:cs="Arial" w:eastAsia="Arial" w:hAnsi="Arial"/>
                <w:b/>
                <w:bCs/>
                <w:color w:val="17140F"/>
                <w:sz w:val="22"/>
                <w:szCs w:val="22"/>
              </w:rPr>
              <w:t xml:space="preserve">Conversational beats scripted.</w:t>
            </w:r>
          </w:p>
          <w:p>
            <w:r>
              <w:rPr>
                <w:rFonts w:ascii="Arial" w:cs="Arial" w:eastAsia="Arial" w:hAnsi="Arial"/>
                <w:color w:val="5B564C"/>
                <w:sz w:val="20"/>
                <w:szCs w:val="20"/>
              </w:rPr>
              <w:t xml:space="preserve">Features, Advantages, and Benefits are a tool, not a script. A benefit only lands if it's attached to a pain the customer already told you they have. No pain, no benefit, just trivia. The goal isn't to be impressive. It's to be relevant.</w:t>
            </w:r>
          </w:p>
        </w:tc>
      </w:tr>
    </w:tbl>
    <w:p>
      <w:pPr>
        <w:spacing w:after="260"/>
      </w:pPr>
    </w:p>
    <w:p>
      <w:pPr>
        <w:spacing w:after="180"/>
      </w:pPr>
      <w:r>
        <w:rPr>
          <w:rFonts w:ascii="Arial" w:cs="Arial" w:eastAsia="Arial" w:hAnsi="Arial"/>
          <w:i/>
          <w:iCs/>
          <w:color w:val="5B564C"/>
          <w:sz w:val="21"/>
          <w:szCs w:val="21"/>
        </w:rPr>
        <w:t xml:space="preserve">Use it on yourself. Use it on your team. Use it on the new hire who's terrified and the veteran who's coasting. The rubric doesn't change, only what you do with the score.</w:t>
      </w:r>
    </w:p>
    <w:p>
      <w:pPr>
        <w:pageBreakBefore/>
      </w:pPr>
    </w:p>
    <w:p>
      <w:pPr>
        <w:pBdr>
          <w:bottom w:val="single" w:color="C9A04C" w:sz="4" w:space="4"/>
        </w:pBdr>
        <w:spacing w:after="60" w:before="300"/>
      </w:pPr>
      <w:r>
        <w:rPr>
          <w:rFonts w:ascii="Arial" w:cs="Arial" w:eastAsia="Arial" w:hAnsi="Arial"/>
          <w:b/>
          <w:bCs/>
          <w:color w:val="9C7830"/>
          <w:spacing w:val="20"/>
          <w:sz w:val="16"/>
          <w:szCs w:val="16"/>
        </w:rPr>
        <w:t xml:space="preserve">SECTION 02</w:t>
      </w:r>
    </w:p>
    <w:p>
      <w:pPr>
        <w:pStyle w:val="Heading1"/>
        <w:spacing w:after="220"/>
      </w:pPr>
      <w:r>
        <w:rPr>
          <w:rFonts w:ascii="Georgia" w:cs="Georgia" w:eastAsia="Georgia" w:hAnsi="Georgia"/>
          <w:b/>
          <w:bCs/>
          <w:color w:val="17140F"/>
          <w:sz w:val="40"/>
          <w:szCs w:val="40"/>
        </w:rPr>
        <w:t xml:space="preserve">The Scoring Rubric</w:t>
      </w:r>
    </w:p>
    <w:p>
      <w:pPr>
        <w:spacing w:after="180"/>
      </w:pPr>
      <w:r>
        <w:rPr>
          <w:rFonts w:ascii="Arial" w:cs="Arial" w:eastAsia="Arial" w:hAnsi="Arial"/>
          <w:i w:val="false"/>
          <w:iCs w:val="false"/>
          <w:color w:val="17140F"/>
          <w:sz w:val="21"/>
          <w:szCs w:val="21"/>
        </w:rPr>
        <w:t xml:space="preserve">Score each dimension 1–5. 1–2 = needs work, 3 = solid, 4–5 = strong. Don't agonize over the number, it's a way to spot patterns and track progress, not a performance review.</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750"/>
        <w:gridCol w:w="2850"/>
        <w:gridCol w:w="2350"/>
        <w:gridCol w:w="2410"/>
      </w:tblGrid>
      <w:tr>
        <w:trPr>
          <w:tblHeader/>
        </w:trPr>
        <w:tc>
          <w:tcPr>
            <w:tcW w:type="dxa" w:w="1750"/>
            <w:shd w:fill="9C7830" w:val="clear"/>
            <w:tcMar>
              <w:top w:type="dxa" w:w="100"/>
              <w:left w:type="dxa" w:w="120"/>
              <w:bottom w:type="dxa" w:w="100"/>
              <w:right w:type="dxa" w:w="120"/>
            </w:tcMar>
          </w:tcPr>
          <w:p>
            <w:r>
              <w:rPr>
                <w:rFonts w:ascii="Arial" w:cs="Arial" w:eastAsia="Arial" w:hAnsi="Arial"/>
                <w:b/>
                <w:bCs/>
                <w:color w:val="FFFFFF"/>
                <w:sz w:val="18"/>
                <w:szCs w:val="18"/>
              </w:rPr>
              <w:t xml:space="preserve">Dimension</w:t>
            </w:r>
          </w:p>
        </w:tc>
        <w:tc>
          <w:tcPr>
            <w:tcW w:type="dxa" w:w="2850"/>
            <w:shd w:fill="9C7830" w:val="clear"/>
            <w:tcMar>
              <w:top w:type="dxa" w:w="100"/>
              <w:left w:type="dxa" w:w="120"/>
              <w:bottom w:type="dxa" w:w="100"/>
              <w:right w:type="dxa" w:w="120"/>
            </w:tcMar>
          </w:tcPr>
          <w:p>
            <w:r>
              <w:rPr>
                <w:rFonts w:ascii="Arial" w:cs="Arial" w:eastAsia="Arial" w:hAnsi="Arial"/>
                <w:b/>
                <w:bCs/>
                <w:color w:val="FFFFFF"/>
                <w:sz w:val="18"/>
                <w:szCs w:val="18"/>
              </w:rPr>
              <w:t xml:space="preserve">What you're looking for</w:t>
            </w:r>
          </w:p>
        </w:tc>
        <w:tc>
          <w:tcPr>
            <w:tcW w:type="dxa" w:w="2350"/>
            <w:shd w:fill="9C7830" w:val="clear"/>
            <w:tcMar>
              <w:top w:type="dxa" w:w="100"/>
              <w:left w:type="dxa" w:w="120"/>
              <w:bottom w:type="dxa" w:w="100"/>
              <w:right w:type="dxa" w:w="120"/>
            </w:tcMar>
          </w:tcPr>
          <w:p>
            <w:r>
              <w:rPr>
                <w:rFonts w:ascii="Arial" w:cs="Arial" w:eastAsia="Arial" w:hAnsi="Arial"/>
                <w:b/>
                <w:bCs/>
                <w:color w:val="FFFFFF"/>
                <w:sz w:val="18"/>
                <w:szCs w:val="18"/>
              </w:rPr>
              <w:t xml:space="preserve">Weak (1–2)</w:t>
            </w:r>
          </w:p>
        </w:tc>
        <w:tc>
          <w:tcPr>
            <w:tcW w:type="dxa" w:w="2410"/>
            <w:shd w:fill="9C7830" w:val="clear"/>
            <w:tcMar>
              <w:top w:type="dxa" w:w="100"/>
              <w:left w:type="dxa" w:w="120"/>
              <w:bottom w:type="dxa" w:w="100"/>
              <w:right w:type="dxa" w:w="120"/>
            </w:tcMar>
          </w:tcPr>
          <w:p>
            <w:r>
              <w:rPr>
                <w:rFonts w:ascii="Arial" w:cs="Arial" w:eastAsia="Arial" w:hAnsi="Arial"/>
                <w:b/>
                <w:bCs/>
                <w:color w:val="FFFFFF"/>
                <w:sz w:val="18"/>
                <w:szCs w:val="18"/>
              </w:rPr>
              <w:t xml:space="preserve">Strong (4–5)</w:t>
            </w:r>
          </w:p>
        </w:tc>
      </w:tr>
      <w:tr>
        <w:tc>
          <w:tcPr>
            <w:tcW w:type="dxa" w:w="17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bCs/>
                <w:color w:val="17140F"/>
                <w:sz w:val="18"/>
                <w:szCs w:val="18"/>
              </w:rPr>
              <w:t xml:space="preserve">Discovery &amp; framing</w:t>
            </w:r>
          </w:p>
        </w:tc>
        <w:tc>
          <w:tcPr>
            <w:tcW w:type="dxa" w:w="28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Did they earn the demo, or just launch into it?</w:t>
            </w:r>
          </w:p>
        </w:tc>
        <w:tc>
          <w:tcPr>
            <w:tcW w:type="dxa" w:w="23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Opened the tool and started clicking. No context, no questions.</w:t>
            </w:r>
          </w:p>
        </w:tc>
        <w:tc>
          <w:tcPr>
            <w:tcW w:type="dxa" w:w="241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Asked before showing. Framed every section around something the customer said.</w:t>
            </w:r>
          </w:p>
        </w:tc>
      </w:tr>
      <w:tr>
        <w:tc>
          <w:tcPr>
            <w:tcW w:type="dxa" w:w="175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bCs/>
                <w:color w:val="17140F"/>
                <w:sz w:val="18"/>
                <w:szCs w:val="18"/>
              </w:rPr>
              <w:t xml:space="preserve">Outcome focus</w:t>
            </w:r>
          </w:p>
        </w:tc>
        <w:tc>
          <w:tcPr>
            <w:tcW w:type="dxa" w:w="285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val="false"/>
                <w:bCs w:val="false"/>
                <w:color w:val="17140F"/>
                <w:sz w:val="18"/>
                <w:szCs w:val="18"/>
              </w:rPr>
              <w:t xml:space="preserve">Narrative tied to pain and metrics, not a feature tour.</w:t>
            </w:r>
          </w:p>
        </w:tc>
        <w:tc>
          <w:tcPr>
            <w:tcW w:type="dxa" w:w="235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val="false"/>
                <w:bCs w:val="false"/>
                <w:color w:val="17140F"/>
                <w:sz w:val="18"/>
                <w:szCs w:val="18"/>
              </w:rPr>
              <w:t xml:space="preserve">“And then you can also…” Feature after feature, no so-what.</w:t>
            </w:r>
          </w:p>
        </w:tc>
        <w:tc>
          <w:tcPr>
            <w:tcW w:type="dxa" w:w="241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val="false"/>
                <w:bCs w:val="false"/>
                <w:color w:val="17140F"/>
                <w:sz w:val="18"/>
                <w:szCs w:val="18"/>
              </w:rPr>
              <w:t xml:space="preserve">Every feature ladders to an outcome the customer cares about.</w:t>
            </w:r>
          </w:p>
        </w:tc>
      </w:tr>
      <w:tr>
        <w:tc>
          <w:tcPr>
            <w:tcW w:type="dxa" w:w="17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bCs/>
                <w:color w:val="17140F"/>
                <w:sz w:val="18"/>
                <w:szCs w:val="18"/>
              </w:rPr>
              <w:t xml:space="preserve">Engagement</w:t>
            </w:r>
          </w:p>
        </w:tc>
        <w:tc>
          <w:tcPr>
            <w:tcW w:type="dxa" w:w="28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Is this a conversation or a monologue?</w:t>
            </w:r>
          </w:p>
        </w:tc>
        <w:tc>
          <w:tcPr>
            <w:tcW w:type="dxa" w:w="23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Cameras off, no questions asked, customer silent for 30 minutes.</w:t>
            </w:r>
          </w:p>
        </w:tc>
        <w:tc>
          <w:tcPr>
            <w:tcW w:type="dxa" w:w="241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Cameras on, open questions, whiteboarding, customer talking as much as the SE.</w:t>
            </w:r>
          </w:p>
        </w:tc>
      </w:tr>
      <w:tr>
        <w:tc>
          <w:tcPr>
            <w:tcW w:type="dxa" w:w="175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bCs/>
                <w:color w:val="17140F"/>
                <w:sz w:val="18"/>
                <w:szCs w:val="18"/>
              </w:rPr>
              <w:t xml:space="preserve">Handling the unknown</w:t>
            </w:r>
          </w:p>
        </w:tc>
        <w:tc>
          <w:tcPr>
            <w:tcW w:type="dxa" w:w="285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val="false"/>
                <w:bCs w:val="false"/>
                <w:color w:val="17140F"/>
                <w:sz w:val="18"/>
                <w:szCs w:val="18"/>
              </w:rPr>
              <w:t xml:space="preserve">What happens when they don’t know the answer?</w:t>
            </w:r>
          </w:p>
        </w:tc>
        <w:tc>
          <w:tcPr>
            <w:tcW w:type="dxa" w:w="235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val="false"/>
                <w:bCs w:val="false"/>
                <w:color w:val="17140F"/>
                <w:sz w:val="18"/>
                <w:szCs w:val="18"/>
              </w:rPr>
              <w:t xml:space="preserve">Bluffs, hand-waves, or freezes.</w:t>
            </w:r>
          </w:p>
        </w:tc>
        <w:tc>
          <w:tcPr>
            <w:tcW w:type="dxa" w:w="241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val="false"/>
                <w:bCs w:val="false"/>
                <w:color w:val="17140F"/>
                <w:sz w:val="18"/>
                <w:szCs w:val="18"/>
              </w:rPr>
              <w:t xml:space="preserve">“I don’t know — good question, let me get you the right answer.” Then follows up.</w:t>
            </w:r>
          </w:p>
        </w:tc>
      </w:tr>
      <w:tr>
        <w:tc>
          <w:tcPr>
            <w:tcW w:type="dxa" w:w="17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bCs/>
                <w:color w:val="17140F"/>
                <w:sz w:val="18"/>
                <w:szCs w:val="18"/>
              </w:rPr>
              <w:t xml:space="preserve">Technical accuracy &amp; recovery</w:t>
            </w:r>
          </w:p>
        </w:tc>
        <w:tc>
          <w:tcPr>
            <w:tcW w:type="dxa" w:w="28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Confident, honest, and graceful when something breaks.</w:t>
            </w:r>
          </w:p>
        </w:tc>
        <w:tc>
          <w:tcPr>
            <w:tcW w:type="dxa" w:w="23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Overstates capability; rattled when the demo misbehaves.</w:t>
            </w:r>
          </w:p>
        </w:tc>
        <w:tc>
          <w:tcPr>
            <w:tcW w:type="dxa" w:w="241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Accurate, calm, recovers from a glitch without losing the room.</w:t>
            </w:r>
          </w:p>
        </w:tc>
      </w:tr>
      <w:tr>
        <w:tc>
          <w:tcPr>
            <w:tcW w:type="dxa" w:w="175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bCs/>
                <w:color w:val="17140F"/>
                <w:sz w:val="18"/>
                <w:szCs w:val="18"/>
              </w:rPr>
              <w:t xml:space="preserve">Objection &amp; competitor handling</w:t>
            </w:r>
          </w:p>
        </w:tc>
        <w:tc>
          <w:tcPr>
            <w:tcW w:type="dxa" w:w="285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val="false"/>
                <w:bCs w:val="false"/>
                <w:color w:val="17140F"/>
                <w:sz w:val="18"/>
                <w:szCs w:val="18"/>
              </w:rPr>
              <w:t xml:space="preserve">“Not quite” vs “yes, but watch this.”</w:t>
            </w:r>
          </w:p>
        </w:tc>
        <w:tc>
          <w:tcPr>
            <w:tcW w:type="dxa" w:w="235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val="false"/>
                <w:bCs w:val="false"/>
                <w:color w:val="17140F"/>
                <w:sz w:val="18"/>
                <w:szCs w:val="18"/>
              </w:rPr>
              <w:t xml:space="preserve">Trashes the competitor, or gets defensive and flustered.</w:t>
            </w:r>
          </w:p>
        </w:tc>
        <w:tc>
          <w:tcPr>
            <w:tcW w:type="dxa" w:w="241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val="false"/>
                <w:bCs w:val="false"/>
                <w:color w:val="17140F"/>
                <w:sz w:val="18"/>
                <w:szCs w:val="18"/>
              </w:rPr>
              <w:t xml:space="preserve">Knows the landscape, handles FUD with proof, stays the trusted advisor.</w:t>
            </w:r>
          </w:p>
        </w:tc>
      </w:tr>
      <w:tr>
        <w:tc>
          <w:tcPr>
            <w:tcW w:type="dxa" w:w="17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bCs/>
                <w:color w:val="17140F"/>
                <w:sz w:val="18"/>
                <w:szCs w:val="18"/>
              </w:rPr>
              <w:t xml:space="preserve">Call control &amp; next steps</w:t>
            </w:r>
          </w:p>
        </w:tc>
        <w:tc>
          <w:tcPr>
            <w:tcW w:type="dxa" w:w="28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Did they drive toward a decision?</w:t>
            </w:r>
          </w:p>
        </w:tc>
        <w:tc>
          <w:tcPr>
            <w:tcW w:type="dxa" w:w="235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Ended with “let me know if you have questions.”</w:t>
            </w:r>
          </w:p>
        </w:tc>
        <w:tc>
          <w:tcPr>
            <w:tcW w:type="dxa" w:w="241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val="false"/>
                <w:bCs w:val="false"/>
                <w:color w:val="17140F"/>
                <w:sz w:val="18"/>
                <w:szCs w:val="18"/>
              </w:rPr>
              <w:t xml:space="preserve">Clear, mutually-agreed next step on the calendar before the call ends.</w:t>
            </w:r>
          </w:p>
        </w:tc>
      </w:tr>
    </w:tbl>
    <w:p>
      <w:pPr>
        <w:pageBreakBefore/>
      </w:pPr>
    </w:p>
    <w:p>
      <w:pPr>
        <w:pBdr>
          <w:bottom w:val="single" w:color="C9A04C" w:sz="4" w:space="4"/>
        </w:pBdr>
        <w:spacing w:after="60" w:before="300"/>
      </w:pPr>
      <w:r>
        <w:rPr>
          <w:rFonts w:ascii="Arial" w:cs="Arial" w:eastAsia="Arial" w:hAnsi="Arial"/>
          <w:b/>
          <w:bCs/>
          <w:color w:val="9C7830"/>
          <w:spacing w:val="20"/>
          <w:sz w:val="16"/>
          <w:szCs w:val="16"/>
        </w:rPr>
        <w:t xml:space="preserve">SECTION 03</w:t>
      </w:r>
    </w:p>
    <w:p>
      <w:pPr>
        <w:pStyle w:val="Heading1"/>
        <w:spacing w:after="220"/>
      </w:pPr>
      <w:r>
        <w:rPr>
          <w:rFonts w:ascii="Georgia" w:cs="Georgia" w:eastAsia="Georgia" w:hAnsi="Georgia"/>
          <w:b/>
          <w:bCs/>
          <w:color w:val="17140F"/>
          <w:sz w:val="40"/>
          <w:szCs w:val="40"/>
        </w:rPr>
        <w:t xml:space="preserve">How to Run the Review</w:t>
      </w:r>
    </w:p>
    <w:p>
      <w:pPr>
        <w:spacing w:after="180"/>
      </w:pPr>
      <w:r>
        <w:rPr>
          <w:rFonts w:ascii="Arial" w:cs="Arial" w:eastAsia="Arial" w:hAnsi="Arial"/>
          <w:i/>
          <w:iCs/>
          <w:color w:val="5B564C"/>
          <w:sz w:val="21"/>
          <w:szCs w:val="21"/>
        </w:rPr>
        <w:t xml:space="preserve">The review happens before the conversation. Don't wing it live.</w:t>
      </w:r>
    </w:p>
    <w:p>
      <w:pPr>
        <w:pStyle w:val="ListParagraph"/>
        <w:numPr>
          <w:ilvl w:val="0"/>
          <w:numId w:val="2"/>
        </w:numPr>
        <w:spacing w:after="140"/>
      </w:pPr>
      <w:r>
        <w:rPr>
          <w:rFonts w:ascii="Arial" w:cs="Arial" w:eastAsia="Arial" w:hAnsi="Arial"/>
          <w:b/>
          <w:bCs/>
          <w:color w:val="17140F"/>
          <w:sz w:val="21"/>
          <w:szCs w:val="21"/>
        </w:rPr>
        <w:t xml:space="preserve">Watch with the rubric open. </w:t>
      </w:r>
      <w:r>
        <w:rPr>
          <w:rFonts w:ascii="Arial" w:cs="Arial" w:eastAsia="Arial" w:hAnsi="Arial"/>
          <w:color w:val="17140F"/>
          <w:sz w:val="21"/>
          <w:szCs w:val="21"/>
        </w:rPr>
        <w:t xml:space="preserve">Score as you go. Jot a timestamp every time something jumps out, good or bad. “14:20, great recovery when the integration errored” is worth ten vague memories.</w:t>
      </w:r>
    </w:p>
    <w:p>
      <w:pPr>
        <w:pStyle w:val="ListParagraph"/>
        <w:numPr>
          <w:ilvl w:val="0"/>
          <w:numId w:val="2"/>
        </w:numPr>
        <w:spacing w:after="140"/>
      </w:pPr>
      <w:r>
        <w:rPr>
          <w:rFonts w:ascii="Arial" w:cs="Arial" w:eastAsia="Arial" w:hAnsi="Arial"/>
          <w:b/>
          <w:bCs/>
          <w:color w:val="17140F"/>
          <w:sz w:val="21"/>
          <w:szCs w:val="21"/>
        </w:rPr>
        <w:t xml:space="preserve">Score before you talk. </w:t>
      </w:r>
      <w:r>
        <w:rPr>
          <w:rFonts w:ascii="Arial" w:cs="Arial" w:eastAsia="Arial" w:hAnsi="Arial"/>
          <w:color w:val="17140F"/>
          <w:sz w:val="21"/>
          <w:szCs w:val="21"/>
        </w:rPr>
        <w:t xml:space="preserve">Grounded feedback beats gut feel, and timestamps mean you can show the moment instead of describing it.</w:t>
      </w:r>
    </w:p>
    <w:p>
      <w:pPr>
        <w:pStyle w:val="ListParagraph"/>
        <w:numPr>
          <w:ilvl w:val="0"/>
          <w:numId w:val="2"/>
        </w:numPr>
        <w:spacing w:after="140"/>
      </w:pPr>
      <w:r>
        <w:rPr>
          <w:rFonts w:ascii="Arial" w:cs="Arial" w:eastAsia="Arial" w:hAnsi="Arial"/>
          <w:b/>
          <w:bCs/>
          <w:color w:val="17140F"/>
          <w:sz w:val="21"/>
          <w:szCs w:val="21"/>
        </w:rPr>
        <w:t xml:space="preserve">One strength, one focus. </w:t>
      </w:r>
      <w:r>
        <w:rPr>
          <w:rFonts w:ascii="Arial" w:cs="Arial" w:eastAsia="Arial" w:hAnsi="Arial"/>
          <w:color w:val="17140F"/>
          <w:sz w:val="21"/>
          <w:szCs w:val="21"/>
        </w:rPr>
        <w:t xml:space="preserve">Resist the urge to fix twelve things. Pick the one strength worth reinforcing and the one change that will move the most deals. Everything else can wait for next time.</w:t>
      </w:r>
    </w:p>
    <w:p>
      <w:pPr>
        <w:spacing w:after="160"/>
      </w:pPr>
    </w:p>
    <w:p>
      <w:pPr>
        <w:pBdr>
          <w:bottom w:val="single" w:color="C9A04C" w:sz="4" w:space="4"/>
        </w:pBdr>
        <w:spacing w:after="60" w:before="300"/>
      </w:pPr>
      <w:r>
        <w:rPr>
          <w:rFonts w:ascii="Arial" w:cs="Arial" w:eastAsia="Arial" w:hAnsi="Arial"/>
          <w:b/>
          <w:bCs/>
          <w:color w:val="9C7830"/>
          <w:spacing w:val="20"/>
          <w:sz w:val="16"/>
          <w:szCs w:val="16"/>
        </w:rPr>
        <w:t xml:space="preserve">SECTION 04</w:t>
      </w:r>
    </w:p>
    <w:p>
      <w:pPr>
        <w:pStyle w:val="Heading1"/>
        <w:spacing w:after="220"/>
      </w:pPr>
      <w:r>
        <w:rPr>
          <w:rFonts w:ascii="Georgia" w:cs="Georgia" w:eastAsia="Georgia" w:hAnsi="Georgia"/>
          <w:b/>
          <w:bCs/>
          <w:color w:val="17140F"/>
          <w:sz w:val="40"/>
          <w:szCs w:val="40"/>
        </w:rPr>
        <w:t xml:space="preserve">The Coaching Conversation</w:t>
      </w:r>
    </w:p>
    <w:p>
      <w:pPr>
        <w:spacing w:after="180"/>
      </w:pPr>
      <w:r>
        <w:rPr>
          <w:rFonts w:ascii="Arial" w:cs="Arial" w:eastAsia="Arial" w:hAnsi="Arial"/>
          <w:i/>
          <w:iCs/>
          <w:color w:val="5B564C"/>
          <w:sz w:val="21"/>
          <w:szCs w:val="21"/>
        </w:rPr>
        <w:t xml:space="preserve">This is where the value is. A score nobody talks about changes nothing.</w:t>
      </w:r>
    </w:p>
    <w:p>
      <w:pPr>
        <w:pStyle w:val="ListParagraph"/>
        <w:numPr>
          <w:ilvl w:val="0"/>
          <w:numId w:val="2"/>
        </w:numPr>
        <w:spacing w:after="140"/>
      </w:pPr>
      <w:r>
        <w:rPr>
          <w:rFonts w:ascii="Arial" w:cs="Arial" w:eastAsia="Arial" w:hAnsi="Arial"/>
          <w:b/>
          <w:bCs/>
          <w:color w:val="17140F"/>
          <w:sz w:val="21"/>
          <w:szCs w:val="21"/>
        </w:rPr>
        <w:t xml:space="preserve">Lead with what worked, and be specific. </w:t>
      </w:r>
      <w:r>
        <w:rPr>
          <w:rFonts w:ascii="Arial" w:cs="Arial" w:eastAsia="Arial" w:hAnsi="Arial"/>
          <w:color w:val="17140F"/>
          <w:sz w:val="21"/>
          <w:szCs w:val="21"/>
        </w:rPr>
        <w:t xml:space="preserve">“Good job” is noise. “The way you reframed their reporting question into a discovery moment at 12:30, that's exactly it” is coaching.</w:t>
      </w:r>
    </w:p>
    <w:p>
      <w:pPr>
        <w:pStyle w:val="ListParagraph"/>
        <w:numPr>
          <w:ilvl w:val="0"/>
          <w:numId w:val="2"/>
        </w:numPr>
        <w:spacing w:after="140"/>
      </w:pPr>
      <w:r>
        <w:rPr>
          <w:rFonts w:ascii="Arial" w:cs="Arial" w:eastAsia="Arial" w:hAnsi="Arial"/>
          <w:b/>
          <w:bCs/>
          <w:color w:val="17140F"/>
          <w:sz w:val="21"/>
          <w:szCs w:val="21"/>
        </w:rPr>
        <w:t xml:space="preserve">Find at least as many positives as criticisms. </w:t>
      </w:r>
      <w:r>
        <w:rPr>
          <w:rFonts w:ascii="Arial" w:cs="Arial" w:eastAsia="Arial" w:hAnsi="Arial"/>
          <w:color w:val="17140F"/>
          <w:sz w:val="21"/>
          <w:szCs w:val="21"/>
        </w:rPr>
        <w:t xml:space="preserve">Coaching that's all red ink doesn't get heard. People defend, they don't absorb. Balance buys you the right to be tough on the one thing that matters.</w:t>
      </w:r>
    </w:p>
    <w:p>
      <w:pPr>
        <w:pStyle w:val="ListParagraph"/>
        <w:numPr>
          <w:ilvl w:val="0"/>
          <w:numId w:val="2"/>
        </w:numPr>
        <w:spacing w:after="140"/>
      </w:pPr>
      <w:r>
        <w:rPr>
          <w:rFonts w:ascii="Arial" w:cs="Arial" w:eastAsia="Arial" w:hAnsi="Arial"/>
          <w:b/>
          <w:bCs/>
          <w:color w:val="17140F"/>
          <w:sz w:val="21"/>
          <w:szCs w:val="21"/>
        </w:rPr>
        <w:t xml:space="preserve">Show, don't just tell. </w:t>
      </w:r>
      <w:r>
        <w:rPr>
          <w:rFonts w:ascii="Arial" w:cs="Arial" w:eastAsia="Arial" w:hAnsi="Arial"/>
          <w:color w:val="17140F"/>
          <w:sz w:val="21"/>
          <w:szCs w:val="21"/>
        </w:rPr>
        <w:t xml:space="preserve">When you flag something that went well or poorly, play that slice of the recording so they see what you saw. For a critique, follow it with a specific proposed change, “here's what I'd try instead.”</w:t>
      </w:r>
    </w:p>
    <w:p>
      <w:pPr>
        <w:pStyle w:val="ListParagraph"/>
        <w:numPr>
          <w:ilvl w:val="0"/>
          <w:numId w:val="2"/>
        </w:numPr>
        <w:spacing w:after="140"/>
      </w:pPr>
      <w:r>
        <w:rPr>
          <w:rFonts w:ascii="Arial" w:cs="Arial" w:eastAsia="Arial" w:hAnsi="Arial"/>
          <w:b/>
          <w:bCs/>
          <w:color w:val="17140F"/>
          <w:sz w:val="21"/>
          <w:szCs w:val="21"/>
        </w:rPr>
        <w:t xml:space="preserve">Make it a dialogue. </w:t>
      </w:r>
      <w:r>
        <w:rPr>
          <w:rFonts w:ascii="Arial" w:cs="Arial" w:eastAsia="Arial" w:hAnsi="Arial"/>
          <w:color w:val="17140F"/>
          <w:sz w:val="21"/>
          <w:szCs w:val="21"/>
        </w:rPr>
        <w:t xml:space="preserve">Let them self-assess first. “How do you think that demo went?” Most SEs already know their weak spots, your job is often to confirm the instinct and give them the language for it.</w:t>
      </w:r>
    </w:p>
    <w:p>
      <w:pPr>
        <w:pStyle w:val="ListParagraph"/>
        <w:numPr>
          <w:ilvl w:val="0"/>
          <w:numId w:val="2"/>
        </w:numPr>
        <w:spacing w:after="140"/>
      </w:pPr>
      <w:r>
        <w:rPr>
          <w:rFonts w:ascii="Arial" w:cs="Arial" w:eastAsia="Arial" w:hAnsi="Arial"/>
          <w:b/>
          <w:bCs/>
          <w:color w:val="17140F"/>
          <w:sz w:val="21"/>
          <w:szCs w:val="21"/>
        </w:rPr>
        <w:t xml:space="preserve">End with a rep. </w:t>
      </w:r>
      <w:r>
        <w:rPr>
          <w:rFonts w:ascii="Arial" w:cs="Arial" w:eastAsia="Arial" w:hAnsi="Arial"/>
          <w:color w:val="17140F"/>
          <w:sz w:val="21"/>
          <w:szCs w:val="21"/>
        </w:rPr>
        <w:t xml:space="preserve">One focus area, a specific next opportunity to practice it, and a re-review on the calendar. Coaching without a next rep is just a review.</w:t>
      </w:r>
    </w:p>
    <w:p>
      <w:pPr>
        <w:pageBreakBefore/>
      </w:pPr>
    </w:p>
    <w:p>
      <w:pPr>
        <w:pBdr>
          <w:bottom w:val="single" w:color="C9A04C" w:sz="4" w:space="4"/>
        </w:pBdr>
        <w:spacing w:after="60" w:before="300"/>
      </w:pPr>
      <w:r>
        <w:rPr>
          <w:rFonts w:ascii="Arial" w:cs="Arial" w:eastAsia="Arial" w:hAnsi="Arial"/>
          <w:b/>
          <w:bCs/>
          <w:color w:val="9C7830"/>
          <w:spacing w:val="20"/>
          <w:sz w:val="16"/>
          <w:szCs w:val="16"/>
        </w:rPr>
        <w:t xml:space="preserve">SECTION 05</w:t>
      </w:r>
    </w:p>
    <w:p>
      <w:pPr>
        <w:pStyle w:val="Heading1"/>
        <w:spacing w:after="220"/>
      </w:pPr>
      <w:r>
        <w:rPr>
          <w:rFonts w:ascii="Georgia" w:cs="Georgia" w:eastAsia="Georgia" w:hAnsi="Georgia"/>
          <w:b/>
          <w:bCs/>
          <w:color w:val="17140F"/>
          <w:sz w:val="40"/>
          <w:szCs w:val="40"/>
        </w:rPr>
        <w:t xml:space="preserve">SE Self-Audit Checklist</w:t>
      </w:r>
    </w:p>
    <w:p>
      <w:pPr>
        <w:spacing w:after="180"/>
      </w:pPr>
      <w:r>
        <w:rPr>
          <w:rFonts w:ascii="Arial" w:cs="Arial" w:eastAsia="Arial" w:hAnsi="Arial"/>
          <w:i w:val="false"/>
          <w:iCs w:val="false"/>
          <w:color w:val="17140F"/>
          <w:sz w:val="21"/>
          <w:szCs w:val="21"/>
        </w:rPr>
        <w:t xml:space="preserve">A short version the SE runs on their own recordings between coaching sessions, building the instinct to self-correct so coaching time can go to the harder stuff. Check each box you can honestly claim.</w:t>
      </w:r>
    </w:p>
    <w:p>
      <w:pPr>
        <w:spacing w:after="80"/>
      </w:pPr>
    </w:p>
    <w:p>
      <w:pPr>
        <w:spacing w:after="130"/>
        <w:ind w:left="360" w:hanging="300"/>
      </w:pPr>
      <w:r>
        <w:rPr>
          <w:rFonts w:ascii="Arial" w:cs="Arial" w:eastAsia="Arial" w:hAnsi="Arial"/>
          <w:color w:val="9C7830"/>
          <w:sz w:val="22"/>
          <w:szCs w:val="22"/>
        </w:rPr>
        <w:t xml:space="preserve">☐   </w:t>
      </w:r>
      <w:r>
        <w:rPr>
          <w:rFonts w:ascii="Arial" w:cs="Arial" w:eastAsia="Arial" w:hAnsi="Arial"/>
          <w:color w:val="17140F"/>
          <w:sz w:val="21"/>
          <w:szCs w:val="21"/>
        </w:rPr>
        <w:t xml:space="preserve">Did I ask a question before I showed each major feature?</w:t>
      </w:r>
    </w:p>
    <w:p>
      <w:pPr>
        <w:spacing w:after="130"/>
        <w:ind w:left="360" w:hanging="300"/>
      </w:pPr>
      <w:r>
        <w:rPr>
          <w:rFonts w:ascii="Arial" w:cs="Arial" w:eastAsia="Arial" w:hAnsi="Arial"/>
          <w:color w:val="9C7830"/>
          <w:sz w:val="22"/>
          <w:szCs w:val="22"/>
        </w:rPr>
        <w:t xml:space="preserve">☐   </w:t>
      </w:r>
      <w:r>
        <w:rPr>
          <w:rFonts w:ascii="Arial" w:cs="Arial" w:eastAsia="Arial" w:hAnsi="Arial"/>
          <w:color w:val="17140F"/>
          <w:sz w:val="21"/>
          <w:szCs w:val="21"/>
        </w:rPr>
        <w:t xml:space="preserve">Did everything I showed map to a pain they actually named?</w:t>
      </w:r>
    </w:p>
    <w:p>
      <w:pPr>
        <w:spacing w:after="130"/>
        <w:ind w:left="360" w:hanging="300"/>
      </w:pPr>
      <w:r>
        <w:rPr>
          <w:rFonts w:ascii="Arial" w:cs="Arial" w:eastAsia="Arial" w:hAnsi="Arial"/>
          <w:color w:val="9C7830"/>
          <w:sz w:val="22"/>
          <w:szCs w:val="22"/>
        </w:rPr>
        <w:t xml:space="preserve">☐   </w:t>
      </w:r>
      <w:r>
        <w:rPr>
          <w:rFonts w:ascii="Arial" w:cs="Arial" w:eastAsia="Arial" w:hAnsi="Arial"/>
          <w:color w:val="17140F"/>
          <w:sz w:val="21"/>
          <w:szCs w:val="21"/>
        </w:rPr>
        <w:t xml:space="preserve">Did I talk less than the customer, or at least not dominate?</w:t>
      </w:r>
    </w:p>
    <w:p>
      <w:pPr>
        <w:spacing w:after="130"/>
        <w:ind w:left="360" w:hanging="300"/>
      </w:pPr>
      <w:r>
        <w:rPr>
          <w:rFonts w:ascii="Arial" w:cs="Arial" w:eastAsia="Arial" w:hAnsi="Arial"/>
          <w:color w:val="9C7830"/>
          <w:sz w:val="22"/>
          <w:szCs w:val="22"/>
        </w:rPr>
        <w:t xml:space="preserve">☐   </w:t>
      </w:r>
      <w:r>
        <w:rPr>
          <w:rFonts w:ascii="Arial" w:cs="Arial" w:eastAsia="Arial" w:hAnsi="Arial"/>
          <w:color w:val="17140F"/>
          <w:sz w:val="21"/>
          <w:szCs w:val="21"/>
        </w:rPr>
        <w:t xml:space="preserve">When I didn't know something, did I say so and capture the follow-up?</w:t>
      </w:r>
    </w:p>
    <w:p>
      <w:pPr>
        <w:spacing w:after="130"/>
        <w:ind w:left="360" w:hanging="300"/>
      </w:pPr>
      <w:r>
        <w:rPr>
          <w:rFonts w:ascii="Arial" w:cs="Arial" w:eastAsia="Arial" w:hAnsi="Arial"/>
          <w:color w:val="9C7830"/>
          <w:sz w:val="22"/>
          <w:szCs w:val="22"/>
        </w:rPr>
        <w:t xml:space="preserve">☐   </w:t>
      </w:r>
      <w:r>
        <w:rPr>
          <w:rFonts w:ascii="Arial" w:cs="Arial" w:eastAsia="Arial" w:hAnsi="Arial"/>
          <w:color w:val="17140F"/>
          <w:sz w:val="21"/>
          <w:szCs w:val="21"/>
        </w:rPr>
        <w:t xml:space="preserve">Did I leave with a clear, mutually-agreed next step?</w:t>
      </w:r>
    </w:p>
    <w:p>
      <w:pPr>
        <w:spacing w:after="130"/>
        <w:ind w:left="360" w:hanging="300"/>
      </w:pPr>
      <w:r>
        <w:rPr>
          <w:rFonts w:ascii="Arial" w:cs="Arial" w:eastAsia="Arial" w:hAnsi="Arial"/>
          <w:color w:val="9C7830"/>
          <w:sz w:val="22"/>
          <w:szCs w:val="22"/>
        </w:rPr>
        <w:t xml:space="preserve">☐   </w:t>
      </w:r>
      <w:r>
        <w:rPr>
          <w:rFonts w:ascii="Arial" w:cs="Arial" w:eastAsia="Arial" w:hAnsi="Arial"/>
          <w:color w:val="17140F"/>
          <w:sz w:val="21"/>
          <w:szCs w:val="21"/>
        </w:rPr>
        <w:t xml:space="preserve">Is the next meeting actually on the calendar, a real date, not “we'll follow up”?</w:t>
      </w:r>
    </w:p>
    <w:p>
      <w:pPr>
        <w:spacing w:after="130"/>
        <w:ind w:left="360" w:hanging="300"/>
      </w:pPr>
      <w:r>
        <w:rPr>
          <w:rFonts w:ascii="Arial" w:cs="Arial" w:eastAsia="Arial" w:hAnsi="Arial"/>
          <w:color w:val="9C7830"/>
          <w:sz w:val="22"/>
          <w:szCs w:val="22"/>
        </w:rPr>
        <w:t xml:space="preserve">☐   </w:t>
      </w:r>
      <w:r>
        <w:rPr>
          <w:rFonts w:ascii="Arial" w:cs="Arial" w:eastAsia="Arial" w:hAnsi="Arial"/>
          <w:color w:val="17140F"/>
          <w:sz w:val="21"/>
          <w:szCs w:val="21"/>
        </w:rPr>
        <w:t xml:space="preserve">Did I show the three features that mattered, or all ten?</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c>
          <w:tcPr>
            <w:tcW w:type="dxa" w:w="9360"/>
            <w:tcBorders>
              <w:top w:val="nil"/>
              <w:left w:val="single" w:color="C9A04C" w:sz="24"/>
              <w:bottom w:val="nil"/>
              <w:right w:val="nil"/>
            </w:tcBorders>
            <w:shd w:fill="EFE7D9" w:val="clear"/>
            <w:tcMar>
              <w:top w:type="dxa" w:w="160"/>
              <w:left w:type="dxa" w:w="260"/>
              <w:bottom w:type="dxa" w:w="160"/>
              <w:right w:type="dxa" w:w="260"/>
            </w:tcMar>
          </w:tcPr>
          <w:p>
            <w:pPr>
              <w:spacing w:after="60"/>
            </w:pPr>
            <w:r>
              <w:rPr>
                <w:rFonts w:ascii="Arial" w:cs="Arial" w:eastAsia="Arial" w:hAnsi="Arial"/>
                <w:b/>
                <w:bCs/>
                <w:color w:val="17140F"/>
                <w:sz w:val="22"/>
                <w:szCs w:val="22"/>
              </w:rPr>
              <w:t xml:space="preserve">Recommended path: AI-assisted self-review.</w:t>
            </w:r>
          </w:p>
          <w:p>
            <w:r>
              <w:rPr>
                <w:rFonts w:ascii="Arial" w:cs="Arial" w:eastAsia="Arial" w:hAnsi="Arial"/>
                <w:color w:val="5B564C"/>
                <w:sz w:val="20"/>
                <w:szCs w:val="20"/>
              </w:rPr>
              <w:t xml:space="preserve">Drop the recording or transcript into your AI assistant and have it score against the rubric above, flag the filler and monologue stretches, and surface the questions you didn't ask. Treat it as a sparring partner, not a judge, you still make the final call. Then bring one win and one fix to your next coaching session, so review time starts ahead of the curve.</w:t>
            </w:r>
          </w:p>
        </w:tc>
      </w:tr>
    </w:tbl>
    <w:p>
      <w:pPr>
        <w:spacing w:after="220"/>
      </w:pPr>
    </w:p>
    <w:p>
      <w:pPr>
        <w:pBdr>
          <w:bottom w:val="single" w:color="C9A04C" w:sz="4" w:space="4"/>
        </w:pBdr>
        <w:spacing w:after="60" w:before="300"/>
      </w:pPr>
      <w:r>
        <w:rPr>
          <w:rFonts w:ascii="Arial" w:cs="Arial" w:eastAsia="Arial" w:hAnsi="Arial"/>
          <w:b/>
          <w:bCs/>
          <w:color w:val="9C7830"/>
          <w:spacing w:val="20"/>
          <w:sz w:val="16"/>
          <w:szCs w:val="16"/>
        </w:rPr>
        <w:t xml:space="preserve">SECTION 06</w:t>
      </w:r>
    </w:p>
    <w:p>
      <w:pPr>
        <w:pStyle w:val="Heading1"/>
        <w:spacing w:after="220"/>
      </w:pPr>
      <w:r>
        <w:rPr>
          <w:rFonts w:ascii="Georgia" w:cs="Georgia" w:eastAsia="Georgia" w:hAnsi="Georgia"/>
          <w:b/>
          <w:bCs/>
          <w:color w:val="17140F"/>
          <w:sz w:val="40"/>
          <w:szCs w:val="40"/>
        </w:rPr>
        <w:t xml:space="preserve">Common Failure Patterns &amp; Fixes</w:t>
      </w:r>
    </w:p>
    <w:p>
      <w:pPr>
        <w:spacing w:after="180"/>
      </w:pPr>
      <w:r>
        <w:rPr>
          <w:rFonts w:ascii="Arial" w:cs="Arial" w:eastAsia="Arial" w:hAnsi="Arial"/>
          <w:i/>
          <w:iCs/>
          <w:color w:val="5B564C"/>
          <w:sz w:val="21"/>
          <w:szCs w:val="21"/>
        </w:rPr>
        <w:t xml:space="preserve">The patterns that show up again and again, and the one-line fix for each.</w:t>
      </w:r>
    </w:p>
    <w:p>
      <w:pPr>
        <w:pStyle w:val="ListParagraph"/>
        <w:numPr>
          <w:ilvl w:val="0"/>
          <w:numId w:val="2"/>
        </w:numPr>
        <w:spacing w:after="140"/>
      </w:pPr>
      <w:r>
        <w:rPr>
          <w:rFonts w:ascii="Arial" w:cs="Arial" w:eastAsia="Arial" w:hAnsi="Arial"/>
          <w:b/>
          <w:bCs/>
          <w:color w:val="17140F"/>
          <w:sz w:val="21"/>
          <w:szCs w:val="21"/>
        </w:rPr>
        <w:t xml:space="preserve">Feature-dumping with no discovery. </w:t>
      </w:r>
      <w:r>
        <w:rPr>
          <w:rFonts w:ascii="Arial" w:cs="Arial" w:eastAsia="Arial" w:hAnsi="Arial"/>
          <w:color w:val="17140F"/>
          <w:sz w:val="21"/>
          <w:szCs w:val="21"/>
        </w:rPr>
        <w:t xml:space="preserve">The “let me show you everything” reflex. </w:t>
      </w:r>
      <w:r>
        <w:rPr>
          <w:rFonts w:ascii="Arial" w:cs="Arial" w:eastAsia="Arial" w:hAnsi="Arial"/>
          <w:b/>
          <w:bCs/>
          <w:color w:val="17140F"/>
          <w:sz w:val="21"/>
          <w:szCs w:val="21"/>
        </w:rPr>
        <w:t xml:space="preserve">Fix: </w:t>
      </w:r>
      <w:r>
        <w:rPr>
          <w:rFonts w:ascii="Arial" w:cs="Arial" w:eastAsia="Arial" w:hAnsi="Arial"/>
          <w:color w:val="17140F"/>
          <w:sz w:val="21"/>
          <w:szCs w:val="21"/>
        </w:rPr>
        <w:t xml:space="preserve">A hard rule, no feature without a question first.</w:t>
      </w:r>
    </w:p>
    <w:p>
      <w:pPr>
        <w:pStyle w:val="ListParagraph"/>
        <w:numPr>
          <w:ilvl w:val="0"/>
          <w:numId w:val="2"/>
        </w:numPr>
        <w:spacing w:after="140"/>
      </w:pPr>
      <w:r>
        <w:rPr>
          <w:rFonts w:ascii="Arial" w:cs="Arial" w:eastAsia="Arial" w:hAnsi="Arial"/>
          <w:b/>
          <w:bCs/>
          <w:color w:val="17140F"/>
          <w:sz w:val="21"/>
          <w:szCs w:val="21"/>
        </w:rPr>
        <w:t xml:space="preserve">Demoing past the close. </w:t>
      </w:r>
      <w:r>
        <w:rPr>
          <w:rFonts w:ascii="Arial" w:cs="Arial" w:eastAsia="Arial" w:hAnsi="Arial"/>
          <w:color w:val="17140F"/>
          <w:sz w:val="21"/>
          <w:szCs w:val="21"/>
        </w:rPr>
        <w:t xml:space="preserve">They've already won and they keep clicking. </w:t>
      </w:r>
      <w:r>
        <w:rPr>
          <w:rFonts w:ascii="Arial" w:cs="Arial" w:eastAsia="Arial" w:hAnsi="Arial"/>
          <w:b/>
          <w:bCs/>
          <w:color w:val="17140F"/>
          <w:sz w:val="21"/>
          <w:szCs w:val="21"/>
        </w:rPr>
        <w:t xml:space="preserve">Fix: </w:t>
      </w:r>
      <w:r>
        <w:rPr>
          <w:rFonts w:ascii="Arial" w:cs="Arial" w:eastAsia="Arial" w:hAnsi="Arial"/>
          <w:color w:val="17140F"/>
          <w:sz w:val="21"/>
          <w:szCs w:val="21"/>
        </w:rPr>
        <w:t xml:space="preserve">Teach them to hear the buying signal and stop talking. When they say yes, schedule the next step.</w:t>
      </w:r>
    </w:p>
    <w:p>
      <w:pPr>
        <w:pStyle w:val="ListParagraph"/>
        <w:numPr>
          <w:ilvl w:val="0"/>
          <w:numId w:val="2"/>
        </w:numPr>
        <w:spacing w:after="140"/>
      </w:pPr>
      <w:r>
        <w:rPr>
          <w:rFonts w:ascii="Arial" w:cs="Arial" w:eastAsia="Arial" w:hAnsi="Arial"/>
          <w:b/>
          <w:bCs/>
          <w:color w:val="17140F"/>
          <w:sz w:val="21"/>
          <w:szCs w:val="21"/>
        </w:rPr>
        <w:t xml:space="preserve">The monologue. </w:t>
      </w:r>
      <w:r>
        <w:rPr>
          <w:rFonts w:ascii="Arial" w:cs="Arial" w:eastAsia="Arial" w:hAnsi="Arial"/>
          <w:color w:val="17140F"/>
          <w:sz w:val="21"/>
          <w:szCs w:val="21"/>
        </w:rPr>
        <w:t xml:space="preserve">Forty minutes, cameras off, one human talking. </w:t>
      </w:r>
      <w:r>
        <w:rPr>
          <w:rFonts w:ascii="Arial" w:cs="Arial" w:eastAsia="Arial" w:hAnsi="Arial"/>
          <w:b/>
          <w:bCs/>
          <w:color w:val="17140F"/>
          <w:sz w:val="21"/>
          <w:szCs w:val="21"/>
        </w:rPr>
        <w:t xml:space="preserve">Fix: </w:t>
      </w:r>
      <w:r>
        <w:rPr>
          <w:rFonts w:ascii="Arial" w:cs="Arial" w:eastAsia="Arial" w:hAnsi="Arial"/>
          <w:color w:val="17140F"/>
          <w:sz w:val="21"/>
          <w:szCs w:val="21"/>
        </w:rPr>
        <w:t xml:space="preserve">Plant a question every few minutes; if the customer hasn't spoken in five, that's a flag.</w:t>
      </w:r>
    </w:p>
    <w:p>
      <w:pPr>
        <w:pStyle w:val="ListParagraph"/>
        <w:numPr>
          <w:ilvl w:val="0"/>
          <w:numId w:val="2"/>
        </w:numPr>
        <w:spacing w:after="140"/>
      </w:pPr>
      <w:r>
        <w:rPr>
          <w:rFonts w:ascii="Arial" w:cs="Arial" w:eastAsia="Arial" w:hAnsi="Arial"/>
          <w:b/>
          <w:bCs/>
          <w:color w:val="17140F"/>
          <w:sz w:val="21"/>
          <w:szCs w:val="21"/>
        </w:rPr>
        <w:t xml:space="preserve">Death by architecture diagram. </w:t>
      </w:r>
      <w:r>
        <w:rPr>
          <w:rFonts w:ascii="Arial" w:cs="Arial" w:eastAsia="Arial" w:hAnsi="Arial"/>
          <w:color w:val="17140F"/>
          <w:sz w:val="21"/>
          <w:szCs w:val="21"/>
        </w:rPr>
        <w:t xml:space="preserve">The room asked for the number and got a systems diagram. </w:t>
      </w:r>
      <w:r>
        <w:rPr>
          <w:rFonts w:ascii="Arial" w:cs="Arial" w:eastAsia="Arial" w:hAnsi="Arial"/>
          <w:b/>
          <w:bCs/>
          <w:color w:val="17140F"/>
          <w:sz w:val="21"/>
          <w:szCs w:val="21"/>
        </w:rPr>
        <w:t xml:space="preserve">Fix: </w:t>
      </w:r>
      <w:r>
        <w:rPr>
          <w:rFonts w:ascii="Arial" w:cs="Arial" w:eastAsia="Arial" w:hAnsi="Arial"/>
          <w:color w:val="17140F"/>
          <w:sz w:val="21"/>
          <w:szCs w:val="21"/>
        </w:rPr>
        <w:t xml:space="preserve">Read the audience, lead with the outcome, keep the architecture in your back pocket.</w:t>
      </w:r>
    </w:p>
    <w:p>
      <w:pPr>
        <w:pStyle w:val="ListParagraph"/>
        <w:numPr>
          <w:ilvl w:val="0"/>
          <w:numId w:val="2"/>
        </w:numPr>
        <w:spacing w:after="140"/>
      </w:pPr>
      <w:r>
        <w:rPr>
          <w:rFonts w:ascii="Arial" w:cs="Arial" w:eastAsia="Arial" w:hAnsi="Arial"/>
          <w:b/>
          <w:bCs/>
          <w:color w:val="17140F"/>
          <w:sz w:val="21"/>
          <w:szCs w:val="21"/>
        </w:rPr>
        <w:t xml:space="preserve">The disappearing next step. </w:t>
      </w:r>
      <w:r>
        <w:rPr>
          <w:rFonts w:ascii="Arial" w:cs="Arial" w:eastAsia="Arial" w:hAnsi="Arial"/>
          <w:color w:val="17140F"/>
          <w:sz w:val="21"/>
          <w:szCs w:val="21"/>
        </w:rPr>
        <w:t xml:space="preserve">A great demo that ends with “I'll follow up.” </w:t>
      </w:r>
      <w:r>
        <w:rPr>
          <w:rFonts w:ascii="Arial" w:cs="Arial" w:eastAsia="Arial" w:hAnsi="Arial"/>
          <w:b/>
          <w:bCs/>
          <w:color w:val="17140F"/>
          <w:sz w:val="21"/>
          <w:szCs w:val="21"/>
        </w:rPr>
        <w:t xml:space="preserve">Fix: </w:t>
      </w:r>
      <w:r>
        <w:rPr>
          <w:rFonts w:ascii="Arial" w:cs="Arial" w:eastAsia="Arial" w:hAnsi="Arial"/>
          <w:color w:val="17140F"/>
          <w:sz w:val="21"/>
          <w:szCs w:val="21"/>
        </w:rPr>
        <w:t xml:space="preserve">Never end a call without a date on the calendar.</w:t>
      </w:r>
    </w:p>
    <w:p>
      <w:pPr>
        <w:pageBreakBefore/>
      </w:pPr>
    </w:p>
    <w:p>
      <w:pPr>
        <w:pBdr>
          <w:bottom w:val="single" w:color="C9A04C" w:sz="4" w:space="4"/>
        </w:pBdr>
        <w:spacing w:after="60" w:before="300"/>
      </w:pPr>
      <w:r>
        <w:rPr>
          <w:rFonts w:ascii="Arial" w:cs="Arial" w:eastAsia="Arial" w:hAnsi="Arial"/>
          <w:b/>
          <w:bCs/>
          <w:color w:val="9C7830"/>
          <w:spacing w:val="20"/>
          <w:sz w:val="16"/>
          <w:szCs w:val="16"/>
        </w:rPr>
        <w:t xml:space="preserve">SECTION 07 · Appendix</w:t>
      </w:r>
    </w:p>
    <w:p>
      <w:pPr>
        <w:pStyle w:val="Heading1"/>
        <w:spacing w:after="220"/>
      </w:pPr>
      <w:r>
        <w:rPr>
          <w:rFonts w:ascii="Georgia" w:cs="Georgia" w:eastAsia="Georgia" w:hAnsi="Georgia"/>
          <w:b/>
          <w:bCs/>
          <w:color w:val="17140F"/>
          <w:sz w:val="40"/>
          <w:szCs w:val="40"/>
        </w:rPr>
        <w:t xml:space="preserve">The Fillable Scorecard</w:t>
      </w:r>
    </w:p>
    <w:p>
      <w:pPr>
        <w:spacing w:after="180"/>
      </w:pPr>
      <w:r>
        <w:rPr>
          <w:rFonts w:ascii="Arial" w:cs="Arial" w:eastAsia="Arial" w:hAnsi="Arial"/>
          <w:i w:val="false"/>
          <w:iCs w:val="false"/>
          <w:color w:val="17140F"/>
          <w:sz w:val="21"/>
          <w:szCs w:val="21"/>
        </w:rPr>
        <w:t xml:space="preserve">Fill this out during or right after the review, right in this document. Save a fresh copy per demo, or print it.</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300"/>
        <w:gridCol w:w="3380"/>
        <w:gridCol w:w="1300"/>
        <w:gridCol w:w="3380"/>
      </w:tblGrid>
      <w:tr>
        <w:tc>
          <w:tcPr>
            <w:tcW w:type="dxa" w:w="1300"/>
            <w:tcBorders>
              <w:top w:val="single" w:color="D9D2C0" w:sz="4"/>
              <w:left w:val="single" w:color="D9D2C0" w:sz="4"/>
              <w:bottom w:val="single" w:color="D9D2C0" w:sz="4"/>
              <w:right w:val="single" w:color="D9D2C0" w:sz="4"/>
            </w:tcBorders>
            <w:shd w:fill="FAF6EE" w:val="clear"/>
            <w:tcMar>
              <w:top w:type="dxa" w:w="100"/>
              <w:left w:type="dxa" w:w="140"/>
              <w:bottom w:type="dxa" w:w="100"/>
              <w:right w:type="dxa" w:w="140"/>
            </w:tcMar>
            <w:vAlign w:val="center"/>
          </w:tcPr>
          <w:p>
            <w:r>
              <w:rPr>
                <w:rFonts w:ascii="Arial" w:cs="Arial" w:eastAsia="Arial" w:hAnsi="Arial"/>
                <w:b/>
                <w:bCs/>
                <w:color w:val="9C7830"/>
                <w:spacing w:val="12"/>
                <w:sz w:val="16"/>
                <w:szCs w:val="16"/>
              </w:rPr>
              <w:t xml:space="preserve">DEMO / DEAL</w:t>
            </w:r>
          </w:p>
        </w:tc>
        <w:tc>
          <w:tcPr>
            <w:tcW w:type="dxa" w:w="3380"/>
            <w:tcBorders>
              <w:top w:val="single" w:color="D9D2C0" w:sz="4"/>
              <w:left w:val="single" w:color="D9D2C0" w:sz="4"/>
              <w:bottom w:val="single" w:color="D9D2C0" w:sz="4"/>
              <w:right w:val="single" w:color="D9D2C0" w:sz="4"/>
            </w:tcBorders>
            <w:tcMar>
              <w:top w:type="dxa" w:w="100"/>
              <w:left w:type="dxa" w:w="140"/>
              <w:bottom w:type="dxa" w:w="100"/>
              <w:right w:type="dxa" w:w="140"/>
            </w:tcMar>
            <w:vAlign w:val="center"/>
          </w:tcPr>
          <w:p>
            <w:r>
              <w:rPr>
                <w:rFonts w:ascii="Arial" w:cs="Arial" w:eastAsia="Arial" w:hAnsi="Arial"/>
                <w:b w:val="false"/>
                <w:bCs w:val="false"/>
                <w:color w:val="17140F"/>
                <w:sz w:val="21"/>
                <w:szCs w:val="21"/>
              </w:rPr>
              <w:t xml:space="preserve"> </w:t>
            </w:r>
          </w:p>
        </w:tc>
        <w:tc>
          <w:tcPr>
            <w:tcW w:type="dxa" w:w="1300"/>
            <w:tcBorders>
              <w:top w:val="single" w:color="D9D2C0" w:sz="4"/>
              <w:left w:val="single" w:color="D9D2C0" w:sz="4"/>
              <w:bottom w:val="single" w:color="D9D2C0" w:sz="4"/>
              <w:right w:val="single" w:color="D9D2C0" w:sz="4"/>
            </w:tcBorders>
            <w:shd w:fill="FAF6EE" w:val="clear"/>
            <w:tcMar>
              <w:top w:type="dxa" w:w="100"/>
              <w:left w:type="dxa" w:w="140"/>
              <w:bottom w:type="dxa" w:w="100"/>
              <w:right w:type="dxa" w:w="140"/>
            </w:tcMar>
            <w:vAlign w:val="center"/>
          </w:tcPr>
          <w:p>
            <w:r>
              <w:rPr>
                <w:rFonts w:ascii="Arial" w:cs="Arial" w:eastAsia="Arial" w:hAnsi="Arial"/>
                <w:b/>
                <w:bCs/>
                <w:color w:val="9C7830"/>
                <w:spacing w:val="12"/>
                <w:sz w:val="16"/>
                <w:szCs w:val="16"/>
              </w:rPr>
              <w:t xml:space="preserve">DATE</w:t>
            </w:r>
          </w:p>
        </w:tc>
        <w:tc>
          <w:tcPr>
            <w:tcW w:type="dxa" w:w="3380"/>
            <w:tcBorders>
              <w:top w:val="single" w:color="D9D2C0" w:sz="4"/>
              <w:left w:val="single" w:color="D9D2C0" w:sz="4"/>
              <w:bottom w:val="single" w:color="D9D2C0" w:sz="4"/>
              <w:right w:val="single" w:color="D9D2C0" w:sz="4"/>
            </w:tcBorders>
            <w:tcMar>
              <w:top w:type="dxa" w:w="100"/>
              <w:left w:type="dxa" w:w="140"/>
              <w:bottom w:type="dxa" w:w="100"/>
              <w:right w:type="dxa" w:w="140"/>
            </w:tcMar>
            <w:vAlign w:val="center"/>
          </w:tcPr>
          <w:p>
            <w:r>
              <w:rPr>
                <w:rFonts w:ascii="Arial" w:cs="Arial" w:eastAsia="Arial" w:hAnsi="Arial"/>
                <w:b w:val="false"/>
                <w:bCs w:val="false"/>
                <w:color w:val="17140F"/>
                <w:sz w:val="21"/>
                <w:szCs w:val="21"/>
              </w:rPr>
              <w:t xml:space="preserve"> </w:t>
            </w:r>
          </w:p>
        </w:tc>
      </w:tr>
      <w:tr>
        <w:tc>
          <w:tcPr>
            <w:tcW w:type="dxa" w:w="1300"/>
            <w:tcBorders>
              <w:top w:val="single" w:color="D9D2C0" w:sz="4"/>
              <w:left w:val="single" w:color="D9D2C0" w:sz="4"/>
              <w:bottom w:val="single" w:color="D9D2C0" w:sz="4"/>
              <w:right w:val="single" w:color="D9D2C0" w:sz="4"/>
            </w:tcBorders>
            <w:shd w:fill="FAF6EE" w:val="clear"/>
            <w:tcMar>
              <w:top w:type="dxa" w:w="100"/>
              <w:left w:type="dxa" w:w="140"/>
              <w:bottom w:type="dxa" w:w="100"/>
              <w:right w:type="dxa" w:w="140"/>
            </w:tcMar>
            <w:vAlign w:val="center"/>
          </w:tcPr>
          <w:p>
            <w:r>
              <w:rPr>
                <w:rFonts w:ascii="Arial" w:cs="Arial" w:eastAsia="Arial" w:hAnsi="Arial"/>
                <w:b/>
                <w:bCs/>
                <w:color w:val="9C7830"/>
                <w:spacing w:val="12"/>
                <w:sz w:val="16"/>
                <w:szCs w:val="16"/>
              </w:rPr>
              <w:t xml:space="preserve">SE REVIEWED</w:t>
            </w:r>
          </w:p>
        </w:tc>
        <w:tc>
          <w:tcPr>
            <w:tcW w:type="dxa" w:w="3380"/>
            <w:tcBorders>
              <w:top w:val="single" w:color="D9D2C0" w:sz="4"/>
              <w:left w:val="single" w:color="D9D2C0" w:sz="4"/>
              <w:bottom w:val="single" w:color="D9D2C0" w:sz="4"/>
              <w:right w:val="single" w:color="D9D2C0" w:sz="4"/>
            </w:tcBorders>
            <w:tcMar>
              <w:top w:type="dxa" w:w="100"/>
              <w:left w:type="dxa" w:w="140"/>
              <w:bottom w:type="dxa" w:w="100"/>
              <w:right w:type="dxa" w:w="140"/>
            </w:tcMar>
            <w:vAlign w:val="center"/>
          </w:tcPr>
          <w:p>
            <w:r>
              <w:rPr>
                <w:rFonts w:ascii="Arial" w:cs="Arial" w:eastAsia="Arial" w:hAnsi="Arial"/>
                <w:b w:val="false"/>
                <w:bCs w:val="false"/>
                <w:color w:val="17140F"/>
                <w:sz w:val="21"/>
                <w:szCs w:val="21"/>
              </w:rPr>
              <w:t xml:space="preserve"> </w:t>
            </w:r>
          </w:p>
        </w:tc>
        <w:tc>
          <w:tcPr>
            <w:tcW w:type="dxa" w:w="1300"/>
            <w:tcBorders>
              <w:top w:val="single" w:color="D9D2C0" w:sz="4"/>
              <w:left w:val="single" w:color="D9D2C0" w:sz="4"/>
              <w:bottom w:val="single" w:color="D9D2C0" w:sz="4"/>
              <w:right w:val="single" w:color="D9D2C0" w:sz="4"/>
            </w:tcBorders>
            <w:shd w:fill="FAF6EE" w:val="clear"/>
            <w:tcMar>
              <w:top w:type="dxa" w:w="100"/>
              <w:left w:type="dxa" w:w="140"/>
              <w:bottom w:type="dxa" w:w="100"/>
              <w:right w:type="dxa" w:w="140"/>
            </w:tcMar>
            <w:vAlign w:val="center"/>
          </w:tcPr>
          <w:p>
            <w:r>
              <w:rPr>
                <w:rFonts w:ascii="Arial" w:cs="Arial" w:eastAsia="Arial" w:hAnsi="Arial"/>
                <w:b/>
                <w:bCs/>
                <w:color w:val="9C7830"/>
                <w:spacing w:val="12"/>
                <w:sz w:val="16"/>
                <w:szCs w:val="16"/>
              </w:rPr>
              <w:t xml:space="preserve">REVIEWER</w:t>
            </w:r>
          </w:p>
        </w:tc>
        <w:tc>
          <w:tcPr>
            <w:tcW w:type="dxa" w:w="3380"/>
            <w:tcBorders>
              <w:top w:val="single" w:color="D9D2C0" w:sz="4"/>
              <w:left w:val="single" w:color="D9D2C0" w:sz="4"/>
              <w:bottom w:val="single" w:color="D9D2C0" w:sz="4"/>
              <w:right w:val="single" w:color="D9D2C0" w:sz="4"/>
            </w:tcBorders>
            <w:tcMar>
              <w:top w:type="dxa" w:w="100"/>
              <w:left w:type="dxa" w:w="140"/>
              <w:bottom w:type="dxa" w:w="100"/>
              <w:right w:type="dxa" w:w="140"/>
            </w:tcMar>
            <w:vAlign w:val="center"/>
          </w:tcPr>
          <w:p>
            <w:r>
              <w:rPr>
                <w:rFonts w:ascii="Arial" w:cs="Arial" w:eastAsia="Arial" w:hAnsi="Arial"/>
                <w:b w:val="false"/>
                <w:bCs w:val="false"/>
                <w:color w:val="17140F"/>
                <w:sz w:val="21"/>
                <w:szCs w:val="21"/>
              </w:rPr>
              <w:t xml:space="preserve"> </w:t>
            </w:r>
          </w:p>
        </w:tc>
      </w:tr>
    </w:tbl>
    <w:p>
      <w:pPr>
        <w:spacing w:after="220"/>
      </w:pP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00"/>
        <w:gridCol w:w="1200"/>
        <w:gridCol w:w="5560"/>
      </w:tblGrid>
      <w:tr>
        <w:trPr>
          <w:tblHeader/>
        </w:trPr>
        <w:tc>
          <w:tcPr>
            <w:tcW w:type="dxa" w:w="2600"/>
            <w:shd w:fill="9C7830" w:val="clear"/>
            <w:tcMar>
              <w:top w:type="dxa" w:w="100"/>
              <w:left w:type="dxa" w:w="120"/>
              <w:bottom w:type="dxa" w:w="100"/>
              <w:right w:type="dxa" w:w="120"/>
            </w:tcMar>
          </w:tcPr>
          <w:p>
            <w:r>
              <w:rPr>
                <w:rFonts w:ascii="Arial" w:cs="Arial" w:eastAsia="Arial" w:hAnsi="Arial"/>
                <w:b/>
                <w:bCs/>
                <w:color w:val="FFFFFF"/>
                <w:sz w:val="18"/>
                <w:szCs w:val="18"/>
              </w:rPr>
              <w:t xml:space="preserve">Dimension</w:t>
            </w:r>
          </w:p>
        </w:tc>
        <w:tc>
          <w:tcPr>
            <w:tcW w:type="dxa" w:w="1200"/>
            <w:shd w:fill="9C7830" w:val="clear"/>
            <w:tcMar>
              <w:top w:type="dxa" w:w="100"/>
              <w:left w:type="dxa" w:w="120"/>
              <w:bottom w:type="dxa" w:w="100"/>
              <w:right w:type="dxa" w:w="120"/>
            </w:tcMar>
          </w:tcPr>
          <w:p>
            <w:r>
              <w:rPr>
                <w:rFonts w:ascii="Arial" w:cs="Arial" w:eastAsia="Arial" w:hAnsi="Arial"/>
                <w:b/>
                <w:bCs/>
                <w:color w:val="FFFFFF"/>
                <w:sz w:val="18"/>
                <w:szCs w:val="18"/>
              </w:rPr>
              <w:t xml:space="preserve">Score</w:t>
            </w:r>
          </w:p>
        </w:tc>
        <w:tc>
          <w:tcPr>
            <w:tcW w:type="dxa" w:w="5560"/>
            <w:shd w:fill="9C7830" w:val="clear"/>
            <w:tcMar>
              <w:top w:type="dxa" w:w="100"/>
              <w:left w:type="dxa" w:w="120"/>
              <w:bottom w:type="dxa" w:w="100"/>
              <w:right w:type="dxa" w:w="120"/>
            </w:tcMar>
          </w:tcPr>
          <w:p>
            <w:r>
              <w:rPr>
                <w:rFonts w:ascii="Arial" w:cs="Arial" w:eastAsia="Arial" w:hAnsi="Arial"/>
                <w:b/>
                <w:bCs/>
                <w:color w:val="FFFFFF"/>
                <w:sz w:val="18"/>
                <w:szCs w:val="18"/>
              </w:rPr>
              <w:t xml:space="preserve">Notes / Timestamp</w:t>
            </w:r>
          </w:p>
        </w:tc>
      </w:tr>
      <w:tr>
        <w:tc>
          <w:tcPr>
            <w:tcW w:type="dxa" w:w="260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bCs/>
                <w:color w:val="17140F"/>
                <w:sz w:val="18"/>
                <w:szCs w:val="18"/>
              </w:rPr>
              <w:t xml:space="preserve">Discovery &amp; framing</w:t>
            </w:r>
          </w:p>
        </w:tc>
        <w:tc>
          <w:tcPr>
            <w:tcW w:type="dxa" w:w="120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sz w:val="18"/>
                <w:szCs w:val="18"/>
              </w:rPr>
              <w:t xml:space="preserve"> </w:t>
            </w:r>
          </w:p>
        </w:tc>
        <w:tc>
          <w:tcPr>
            <w:tcW w:type="dxa" w:w="556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sz w:val="18"/>
                <w:szCs w:val="18"/>
              </w:rPr>
              <w:t xml:space="preserve"> </w:t>
            </w:r>
          </w:p>
        </w:tc>
      </w:tr>
      <w:tr>
        <w:tc>
          <w:tcPr>
            <w:tcW w:type="dxa" w:w="260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bCs/>
                <w:color w:val="17140F"/>
                <w:sz w:val="18"/>
                <w:szCs w:val="18"/>
              </w:rPr>
              <w:t xml:space="preserve">Outcome focus</w:t>
            </w:r>
          </w:p>
        </w:tc>
        <w:tc>
          <w:tcPr>
            <w:tcW w:type="dxa" w:w="120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sz w:val="18"/>
                <w:szCs w:val="18"/>
              </w:rPr>
              <w:t xml:space="preserve"> </w:t>
            </w:r>
          </w:p>
        </w:tc>
        <w:tc>
          <w:tcPr>
            <w:tcW w:type="dxa" w:w="556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sz w:val="18"/>
                <w:szCs w:val="18"/>
              </w:rPr>
              <w:t xml:space="preserve"> </w:t>
            </w:r>
          </w:p>
        </w:tc>
      </w:tr>
      <w:tr>
        <w:tc>
          <w:tcPr>
            <w:tcW w:type="dxa" w:w="260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bCs/>
                <w:color w:val="17140F"/>
                <w:sz w:val="18"/>
                <w:szCs w:val="18"/>
              </w:rPr>
              <w:t xml:space="preserve">Engagement</w:t>
            </w:r>
          </w:p>
        </w:tc>
        <w:tc>
          <w:tcPr>
            <w:tcW w:type="dxa" w:w="120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sz w:val="18"/>
                <w:szCs w:val="18"/>
              </w:rPr>
              <w:t xml:space="preserve"> </w:t>
            </w:r>
          </w:p>
        </w:tc>
        <w:tc>
          <w:tcPr>
            <w:tcW w:type="dxa" w:w="556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sz w:val="18"/>
                <w:szCs w:val="18"/>
              </w:rPr>
              <w:t xml:space="preserve"> </w:t>
            </w:r>
          </w:p>
        </w:tc>
      </w:tr>
      <w:tr>
        <w:tc>
          <w:tcPr>
            <w:tcW w:type="dxa" w:w="260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bCs/>
                <w:color w:val="17140F"/>
                <w:sz w:val="18"/>
                <w:szCs w:val="18"/>
              </w:rPr>
              <w:t xml:space="preserve">Handling the unknown</w:t>
            </w:r>
          </w:p>
        </w:tc>
        <w:tc>
          <w:tcPr>
            <w:tcW w:type="dxa" w:w="120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sz w:val="18"/>
                <w:szCs w:val="18"/>
              </w:rPr>
              <w:t xml:space="preserve"> </w:t>
            </w:r>
          </w:p>
        </w:tc>
        <w:tc>
          <w:tcPr>
            <w:tcW w:type="dxa" w:w="556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sz w:val="18"/>
                <w:szCs w:val="18"/>
              </w:rPr>
              <w:t xml:space="preserve"> </w:t>
            </w:r>
          </w:p>
        </w:tc>
      </w:tr>
      <w:tr>
        <w:tc>
          <w:tcPr>
            <w:tcW w:type="dxa" w:w="260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bCs/>
                <w:color w:val="17140F"/>
                <w:sz w:val="18"/>
                <w:szCs w:val="18"/>
              </w:rPr>
              <w:t xml:space="preserve">Technical accuracy &amp; recovery</w:t>
            </w:r>
          </w:p>
        </w:tc>
        <w:tc>
          <w:tcPr>
            <w:tcW w:type="dxa" w:w="120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sz w:val="18"/>
                <w:szCs w:val="18"/>
              </w:rPr>
              <w:t xml:space="preserve"> </w:t>
            </w:r>
          </w:p>
        </w:tc>
        <w:tc>
          <w:tcPr>
            <w:tcW w:type="dxa" w:w="556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sz w:val="18"/>
                <w:szCs w:val="18"/>
              </w:rPr>
              <w:t xml:space="preserve"> </w:t>
            </w:r>
          </w:p>
        </w:tc>
      </w:tr>
      <w:tr>
        <w:tc>
          <w:tcPr>
            <w:tcW w:type="dxa" w:w="260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rFonts w:ascii="Arial" w:cs="Arial" w:eastAsia="Arial" w:hAnsi="Arial"/>
                <w:b/>
                <w:bCs/>
                <w:color w:val="17140F"/>
                <w:sz w:val="18"/>
                <w:szCs w:val="18"/>
              </w:rPr>
              <w:t xml:space="preserve">Objection &amp; competitor handling</w:t>
            </w:r>
          </w:p>
        </w:tc>
        <w:tc>
          <w:tcPr>
            <w:tcW w:type="dxa" w:w="120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sz w:val="18"/>
                <w:szCs w:val="18"/>
              </w:rPr>
              <w:t xml:space="preserve"> </w:t>
            </w:r>
          </w:p>
        </w:tc>
        <w:tc>
          <w:tcPr>
            <w:tcW w:type="dxa" w:w="5560"/>
            <w:tcBorders>
              <w:top w:val="single" w:color="D9D2C0" w:sz="3"/>
              <w:left w:val="single" w:color="D9D2C0" w:sz="3"/>
              <w:bottom w:val="single" w:color="D9D2C0" w:sz="3"/>
              <w:right w:val="single" w:color="D9D2C0" w:sz="3"/>
            </w:tcBorders>
            <w:shd w:fill="FAF6EE" w:val="clear"/>
            <w:tcMar>
              <w:top w:type="dxa" w:w="100"/>
              <w:left w:type="dxa" w:w="120"/>
              <w:bottom w:type="dxa" w:w="100"/>
              <w:right w:type="dxa" w:w="120"/>
            </w:tcMar>
          </w:tcPr>
          <w:p>
            <w:r>
              <w:rPr>
                <w:sz w:val="18"/>
                <w:szCs w:val="18"/>
              </w:rPr>
              <w:t xml:space="preserve"> </w:t>
            </w:r>
          </w:p>
        </w:tc>
      </w:tr>
      <w:tr>
        <w:tc>
          <w:tcPr>
            <w:tcW w:type="dxa" w:w="260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rFonts w:ascii="Arial" w:cs="Arial" w:eastAsia="Arial" w:hAnsi="Arial"/>
                <w:b/>
                <w:bCs/>
                <w:color w:val="17140F"/>
                <w:sz w:val="18"/>
                <w:szCs w:val="18"/>
              </w:rPr>
              <w:t xml:space="preserve">Call control &amp; next steps</w:t>
            </w:r>
          </w:p>
        </w:tc>
        <w:tc>
          <w:tcPr>
            <w:tcW w:type="dxa" w:w="120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sz w:val="18"/>
                <w:szCs w:val="18"/>
              </w:rPr>
              <w:t xml:space="preserve"> </w:t>
            </w:r>
          </w:p>
        </w:tc>
        <w:tc>
          <w:tcPr>
            <w:tcW w:type="dxa" w:w="5560"/>
            <w:tcBorders>
              <w:top w:val="single" w:color="D9D2C0" w:sz="3"/>
              <w:left w:val="single" w:color="D9D2C0" w:sz="3"/>
              <w:bottom w:val="single" w:color="D9D2C0" w:sz="3"/>
              <w:right w:val="single" w:color="D9D2C0" w:sz="3"/>
            </w:tcBorders>
            <w:tcMar>
              <w:top w:type="dxa" w:w="100"/>
              <w:left w:type="dxa" w:w="120"/>
              <w:bottom w:type="dxa" w:w="100"/>
              <w:right w:type="dxa" w:w="120"/>
            </w:tcMar>
          </w:tcPr>
          <w:p>
            <w:r>
              <w:rPr>
                <w:sz w:val="18"/>
                <w:szCs w:val="18"/>
              </w:rPr>
              <w:t xml:space="preserve"> </w:t>
            </w:r>
          </w:p>
        </w:tc>
      </w:tr>
    </w:tbl>
    <w:p>
      <w:pPr>
        <w:spacing w:after="40" w:before="160"/>
      </w:pPr>
      <w:r>
        <w:rPr>
          <w:rFonts w:ascii="Arial" w:cs="Arial" w:eastAsia="Arial" w:hAnsi="Arial"/>
          <w:b/>
          <w:bCs/>
          <w:color w:val="9C7830"/>
          <w:spacing w:val="15"/>
          <w:sz w:val="16"/>
          <w:szCs w:val="16"/>
        </w:rPr>
        <w:t xml:space="preserve">ONE STRENGTH TO REINFORCE</w:t>
      </w:r>
    </w:p>
    <w:p>
      <w:pPr>
        <w:pBdr>
          <w:bottom w:val="single" w:color="C9C2AE" w:sz="6" w:space="4"/>
        </w:pBdr>
        <w:spacing w:after="60"/>
      </w:pPr>
      <w:r>
        <w:rPr>
          <w:rFonts w:ascii="Arial" w:cs="Arial" w:eastAsia="Arial" w:hAnsi="Arial"/>
          <w:sz w:val="21"/>
          <w:szCs w:val="21"/>
        </w:rPr>
        <w:t xml:space="preserve"> </w:t>
      </w:r>
    </w:p>
    <w:p>
      <w:pPr>
        <w:spacing w:after="40" w:before="160"/>
      </w:pPr>
      <w:r>
        <w:rPr>
          <w:rFonts w:ascii="Arial" w:cs="Arial" w:eastAsia="Arial" w:hAnsi="Arial"/>
          <w:b/>
          <w:bCs/>
          <w:color w:val="9C7830"/>
          <w:spacing w:val="15"/>
          <w:sz w:val="16"/>
          <w:szCs w:val="16"/>
        </w:rPr>
        <w:t xml:space="preserve">ONE FOCUS FOR NEXT TIME</w:t>
      </w:r>
    </w:p>
    <w:p>
      <w:pPr>
        <w:pBdr>
          <w:bottom w:val="single" w:color="C9C2AE" w:sz="6" w:space="4"/>
        </w:pBdr>
        <w:spacing w:after="60"/>
      </w:pPr>
      <w:r>
        <w:rPr>
          <w:rFonts w:ascii="Arial" w:cs="Arial" w:eastAsia="Arial" w:hAnsi="Arial"/>
          <w:sz w:val="21"/>
          <w:szCs w:val="21"/>
        </w:rPr>
        <w:t xml:space="preserve"> </w:t>
      </w:r>
    </w:p>
    <w:p>
      <w:pPr>
        <w:spacing w:after="40" w:before="160"/>
      </w:pPr>
      <w:r>
        <w:rPr>
          <w:rFonts w:ascii="Arial" w:cs="Arial" w:eastAsia="Arial" w:hAnsi="Arial"/>
          <w:b/>
          <w:bCs/>
          <w:color w:val="9C7830"/>
          <w:spacing w:val="15"/>
          <w:sz w:val="16"/>
          <w:szCs w:val="16"/>
        </w:rPr>
        <w:t xml:space="preserve">RE-REVIEW DATE</w:t>
      </w:r>
    </w:p>
    <w:p>
      <w:pPr>
        <w:pBdr>
          <w:bottom w:val="single" w:color="C9C2AE" w:sz="6" w:space="4"/>
        </w:pBdr>
        <w:spacing w:after="60"/>
      </w:pPr>
      <w:r>
        <w:rPr>
          <w:rFonts w:ascii="Arial" w:cs="Arial" w:eastAsia="Arial" w:hAnsi="Arial"/>
          <w:sz w:val="21"/>
          <w:szCs w:val="21"/>
        </w:rPr>
        <w:t xml:space="preserve"> </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04C" w:sz="4" w:space="4"/>
      </w:pBdr>
      <w:tabs>
        <w:tab w:val="right" w:pos="9360"/>
      </w:tabs>
    </w:pPr>
    <w:r>
      <w:rPr>
        <w:rFonts w:ascii="Arial" w:cs="Arial" w:eastAsia="Arial" w:hAnsi="Arial"/>
        <w:color w:val="5B564C"/>
        <w:sz w:val="16"/>
        <w:szCs w:val="16"/>
      </w:rPr>
      <w:t xml:space="preserve">thesefoundry.com</w:t>
    </w:r>
    <w:r>
      <w:rPr>
        <w:rFonts w:ascii="Arial" w:cs="Arial" w:eastAsia="Arial" w:hAnsi="Arial"/>
        <w:color w:val="5B564C"/>
        <w:sz w:val="16"/>
        <w:szCs w:val="16"/>
      </w:rPr>
      <w:t xml:space="preserve">   ·   </w:t>
    </w:r>
    <w:r>
      <w:rPr>
        <w:rFonts w:ascii="Arial" w:cs="Arial" w:eastAsia="Arial" w:hAnsi="Arial"/>
        <w:i/>
        <w:iCs/>
        <w:color w:val="9C7830"/>
        <w:sz w:val="16"/>
        <w:szCs w:val="16"/>
      </w:rPr>
      <w:t xml:space="preserve">Build the function. Win the deal.</w:t>
    </w:r>
    <w:ptab w:alignment="right" w:relativeTo="margin" w:leader="none"/>
    <w:r>
      <w:rPr>
        <w:rFonts w:ascii="Arial" w:cs="Arial" w:eastAsia="Arial" w:hAnsi="Arial"/>
        <w:color w:val="5B564C"/>
        <w:sz w:val="16"/>
        <w:szCs w:val="16"/>
      </w:rPr>
      <w:t xml:space="preserve">Page </w:t>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04C" w:sz="4" w:space="4"/>
      </w:pBdr>
      <w:tabs>
        <w:tab w:val="right" w:pos="9360"/>
      </w:tabs>
    </w:pPr>
    <w:r>
      <w:rPr>
        <w:rFonts w:ascii="Arial" w:cs="Arial" w:eastAsia="Arial" w:hAnsi="Arial"/>
        <w:color w:val="5B564C"/>
        <w:sz w:val="16"/>
        <w:szCs w:val="16"/>
      </w:rPr>
      <w:t xml:space="preserve">thesefoundry.com</w:t>
    </w:r>
    <w:r>
      <w:rPr>
        <w:rFonts w:ascii="Arial" w:cs="Arial" w:eastAsia="Arial" w:hAnsi="Arial"/>
        <w:color w:val="5B564C"/>
        <w:sz w:val="16"/>
        <w:szCs w:val="16"/>
      </w:rPr>
      <w:t xml:space="preserve">   ·   </w:t>
    </w:r>
    <w:r>
      <w:rPr>
        <w:rFonts w:ascii="Arial" w:cs="Arial" w:eastAsia="Arial" w:hAnsi="Arial"/>
        <w:i/>
        <w:iCs/>
        <w:color w:val="9C7830"/>
        <w:sz w:val="16"/>
        <w:szCs w:val="16"/>
      </w:rPr>
      <w:t xml:space="preserve">Build the function. Win the deal.</w:t>
    </w:r>
    <w:ptab w:alignment="right" w:relativeTo="margin" w:leader="none"/>
    <w:r>
      <w:rPr>
        <w:rFonts w:ascii="Arial" w:cs="Arial" w:eastAsia="Arial" w:hAnsi="Arial"/>
        <w:color w:val="5B564C"/>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360"/>
      </w:tabs>
    </w:pPr>
    <w:r>
      <w:rPr>
        <w:rFonts w:ascii="Arial" w:cs="Arial" w:eastAsia="Arial" w:hAnsi="Arial"/>
        <w:b/>
        <w:bCs/>
        <w:color w:val="9C7830"/>
        <w:spacing w:val="15"/>
        <w:sz w:val="16"/>
        <w:szCs w:val="16"/>
      </w:rPr>
      <w:t xml:space="preserve">THE SE FOUNDRY</w:t>
    </w:r>
    <w:ptab w:alignment="right" w:relativeTo="margin" w:leader="none"/>
    <w:r>
      <w:rPr>
        <w:rFonts w:ascii="Arial" w:cs="Arial" w:eastAsia="Arial" w:hAnsi="Arial"/>
        <w:color w:val="5B564C"/>
        <w:sz w:val="16"/>
        <w:szCs w:val="16"/>
      </w:rPr>
      <w:t xml:space="preserve">Demo Review &amp; Coaching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rPr>
        <w:rFonts w:ascii="Arial" w:cs="Arial" w:eastAsia="Arial" w:hAnsi="Arial"/>
        <w:color w:val="9C783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140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4248263d7a7b64c5a272eeeb906f3fb8680951c7.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2026-07-16T01:16:53.731Z</dcterms:created>
  <dcterms:modified xsi:type="dcterms:W3CDTF">2026-07-16T01:16:53.731Z</dcterms:modified>
</cp:coreProperties>
</file>

<file path=docProps/custom.xml><?xml version="1.0" encoding="utf-8"?>
<Properties xmlns="http://schemas.openxmlformats.org/officeDocument/2006/custom-properties" xmlns:vt="http://schemas.openxmlformats.org/officeDocument/2006/docPropsVTypes"/>
</file>